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6E1DA" w14:textId="12C51A15" w:rsidR="00307C3D" w:rsidRPr="00307C3D" w:rsidRDefault="00307C3D" w:rsidP="00F51804">
      <w:pPr>
        <w:spacing w:after="0" w:line="240" w:lineRule="auto"/>
        <w:ind w:right="30"/>
        <w:jc w:val="center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307C3D">
        <w:rPr>
          <w:rFonts w:ascii="Arial" w:eastAsia="Times New Roman" w:hAnsi="Arial" w:cs="Arial"/>
          <w:b/>
          <w:bCs/>
          <w:kern w:val="0"/>
          <w14:ligatures w14:val="none"/>
        </w:rPr>
        <w:t>SAMPLE LETTER OF MEDICAL NECESSITY*</w:t>
      </w:r>
      <w:r w:rsidRPr="00307C3D">
        <w:rPr>
          <w:rFonts w:ascii="Arial" w:eastAsia="Times New Roman" w:hAnsi="Arial" w:cs="Arial"/>
          <w:kern w:val="0"/>
          <w14:ligatures w14:val="none"/>
        </w:rPr>
        <w:t> </w:t>
      </w:r>
      <w:r w:rsidRPr="00307C3D">
        <w:rPr>
          <w:rFonts w:ascii="Arial" w:eastAsia="Times New Roman" w:hAnsi="Arial" w:cs="Arial"/>
          <w:kern w:val="0"/>
          <w:sz w:val="20"/>
          <w:szCs w:val="20"/>
          <w14:ligatures w14:val="none"/>
        </w:rPr>
        <w:t> </w:t>
      </w:r>
    </w:p>
    <w:p w14:paraId="7B7369D1" w14:textId="6511BF44" w:rsidR="00307C3D" w:rsidRPr="00307C3D" w:rsidRDefault="00307C3D" w:rsidP="00F51804">
      <w:pPr>
        <w:spacing w:after="20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  <w:r w:rsidRPr="00307C3D">
        <w:rPr>
          <w:rFonts w:ascii="Arial" w:eastAsia="Times New Roman" w:hAnsi="Arial" w:cs="Arial"/>
          <w:kern w:val="0"/>
          <w:sz w:val="16"/>
          <w:szCs w:val="16"/>
          <w14:ligatures w14:val="none"/>
        </w:rPr>
        <w:t>(*Please note that this template is intended only as an example and should be customized with patient-specific details and information utilizing your medical judgment prior to submission to the payer.)</w:t>
      </w:r>
    </w:p>
    <w:p w14:paraId="15AF8046" w14:textId="77777777" w:rsidR="00307C3D" w:rsidRPr="00990A3D" w:rsidRDefault="00307C3D" w:rsidP="00307C3D">
      <w:pPr>
        <w:spacing w:before="60" w:after="0" w:line="240" w:lineRule="auto"/>
        <w:ind w:right="-255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</w:pPr>
      <w:r w:rsidRPr="00990A3D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[Insert physician letterhead] 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71"/>
        <w:gridCol w:w="3758"/>
      </w:tblGrid>
      <w:tr w:rsidR="00307C3D" w:rsidRPr="00990A3D" w14:paraId="1483F9E0" w14:textId="77777777" w:rsidTr="00E457C3">
        <w:trPr>
          <w:trHeight w:val="354"/>
        </w:trPr>
        <w:tc>
          <w:tcPr>
            <w:tcW w:w="60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D8AEF6" w14:textId="4A3CCEF6" w:rsidR="00307C3D" w:rsidRPr="00990A3D" w:rsidRDefault="00307C3D" w:rsidP="00307C3D">
            <w:pPr>
              <w:spacing w:before="120" w:after="0" w:line="240" w:lineRule="auto"/>
              <w:ind w:right="-255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90A3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[Medical Director</w:t>
            </w:r>
            <w:r w:rsidR="00417970" w:rsidRPr="00990A3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or Payer Representative</w:t>
            </w:r>
            <w:r w:rsidRPr="00990A3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] </w:t>
            </w:r>
          </w:p>
        </w:tc>
        <w:tc>
          <w:tcPr>
            <w:tcW w:w="3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BCC950" w14:textId="77777777" w:rsidR="00307C3D" w:rsidRPr="00990A3D" w:rsidRDefault="00307C3D" w:rsidP="005F3CB7">
            <w:pPr>
              <w:spacing w:before="120" w:after="0" w:line="240" w:lineRule="auto"/>
              <w:ind w:left="1200" w:right="-255" w:hanging="120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90A3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Patient: [Patient Name] </w:t>
            </w:r>
          </w:p>
        </w:tc>
      </w:tr>
      <w:tr w:rsidR="00307C3D" w:rsidRPr="00990A3D" w14:paraId="6975BA1B" w14:textId="77777777" w:rsidTr="00E457C3">
        <w:trPr>
          <w:trHeight w:val="204"/>
        </w:trPr>
        <w:tc>
          <w:tcPr>
            <w:tcW w:w="60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15CAF0" w14:textId="16B9E342" w:rsidR="00307C3D" w:rsidRPr="00990A3D" w:rsidRDefault="00307C3D" w:rsidP="00307C3D">
            <w:pPr>
              <w:spacing w:before="120" w:after="0" w:line="240" w:lineRule="auto"/>
              <w:ind w:right="-255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90A3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[Insurance Company] </w:t>
            </w:r>
          </w:p>
        </w:tc>
        <w:tc>
          <w:tcPr>
            <w:tcW w:w="3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171462" w14:textId="53C86117" w:rsidR="00417970" w:rsidRPr="00990A3D" w:rsidRDefault="00307C3D" w:rsidP="00307C3D">
            <w:pPr>
              <w:spacing w:before="120" w:after="0" w:line="240" w:lineRule="auto"/>
              <w:ind w:right="-255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90A3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Policy #: [Group/Policy Number] </w:t>
            </w:r>
          </w:p>
        </w:tc>
      </w:tr>
      <w:tr w:rsidR="00307C3D" w:rsidRPr="00990A3D" w14:paraId="3B34B27E" w14:textId="77777777" w:rsidTr="00E457C3">
        <w:trPr>
          <w:trHeight w:val="141"/>
        </w:trPr>
        <w:tc>
          <w:tcPr>
            <w:tcW w:w="60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719B16" w14:textId="77777777" w:rsidR="00307C3D" w:rsidRPr="00990A3D" w:rsidRDefault="00307C3D" w:rsidP="00307C3D">
            <w:pPr>
              <w:spacing w:before="120" w:after="0" w:line="240" w:lineRule="auto"/>
              <w:ind w:right="-255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90A3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[Address] </w:t>
            </w:r>
          </w:p>
        </w:tc>
        <w:tc>
          <w:tcPr>
            <w:tcW w:w="3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578FCD" w14:textId="5061341A" w:rsidR="00307C3D" w:rsidRPr="00990A3D" w:rsidRDefault="00417970" w:rsidP="00307C3D">
            <w:pPr>
              <w:spacing w:before="120" w:after="0" w:line="240" w:lineRule="auto"/>
              <w:ind w:right="-255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90A3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Claim #:</w:t>
            </w:r>
            <w:r w:rsidR="00307C3D" w:rsidRPr="00990A3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  <w:r w:rsidRPr="00990A3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[Claim Number] </w:t>
            </w:r>
          </w:p>
        </w:tc>
      </w:tr>
      <w:tr w:rsidR="00307C3D" w:rsidRPr="00990A3D" w14:paraId="6C0B406E" w14:textId="77777777" w:rsidTr="00E457C3">
        <w:trPr>
          <w:trHeight w:val="141"/>
        </w:trPr>
        <w:tc>
          <w:tcPr>
            <w:tcW w:w="60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B071C0" w14:textId="77777777" w:rsidR="00307C3D" w:rsidRPr="00990A3D" w:rsidRDefault="00307C3D" w:rsidP="00307C3D">
            <w:pPr>
              <w:spacing w:before="120" w:after="0" w:line="240" w:lineRule="auto"/>
              <w:ind w:right="-255"/>
              <w:textAlignment w:val="baseline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990A3D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[City, State ZIP] </w:t>
            </w:r>
          </w:p>
        </w:tc>
        <w:tc>
          <w:tcPr>
            <w:tcW w:w="3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08B4C1" w14:textId="30CD6846" w:rsidR="00307C3D" w:rsidRPr="00990A3D" w:rsidRDefault="00417970" w:rsidP="00307C3D">
            <w:pPr>
              <w:spacing w:before="120" w:after="0" w:line="240" w:lineRule="auto"/>
              <w:ind w:right="-255"/>
              <w:textAlignment w:val="baseline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990A3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Date: [Date of Service] </w:t>
            </w:r>
          </w:p>
        </w:tc>
      </w:tr>
    </w:tbl>
    <w:p w14:paraId="06723895" w14:textId="77777777" w:rsidR="00307C3D" w:rsidRPr="00990A3D" w:rsidRDefault="00307C3D" w:rsidP="00307C3D">
      <w:pPr>
        <w:spacing w:after="0" w:line="240" w:lineRule="auto"/>
        <w:ind w:right="-255"/>
        <w:textAlignment w:val="baseline"/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</w:pPr>
    </w:p>
    <w:p w14:paraId="485FCF8B" w14:textId="77777777" w:rsidR="00307C3D" w:rsidRPr="00990A3D" w:rsidRDefault="00307C3D" w:rsidP="00307C3D">
      <w:pPr>
        <w:spacing w:after="0" w:line="240" w:lineRule="auto"/>
        <w:ind w:right="-255"/>
        <w:textAlignment w:val="baseline"/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</w:pPr>
    </w:p>
    <w:p w14:paraId="0CB5AA33" w14:textId="2FE44B99" w:rsidR="00307C3D" w:rsidRPr="00990A3D" w:rsidRDefault="00307C3D" w:rsidP="00307C3D">
      <w:pPr>
        <w:spacing w:after="0" w:line="240" w:lineRule="auto"/>
        <w:ind w:right="-255"/>
        <w:textAlignment w:val="baseline"/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</w:pPr>
      <w:r w:rsidRPr="00990A3D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t xml:space="preserve">Dear </w:t>
      </w:r>
      <w:r w:rsidRPr="00990A3D">
        <w:rPr>
          <w:rFonts w:ascii="Arial" w:eastAsia="Times New Roman" w:hAnsi="Arial" w:cs="Arial"/>
          <w:b/>
          <w:bCs/>
          <w:color w:val="000000" w:themeColor="text1"/>
          <w:kern w:val="0"/>
          <w:sz w:val="20"/>
          <w:szCs w:val="20"/>
          <w14:ligatures w14:val="none"/>
        </w:rPr>
        <w:t>[insert name of contact or department]</w:t>
      </w:r>
      <w:r w:rsidRPr="00990A3D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t>: </w:t>
      </w:r>
    </w:p>
    <w:p w14:paraId="5B6DFDA1" w14:textId="7BC01B34" w:rsidR="00BC4FC3" w:rsidRPr="00990A3D" w:rsidRDefault="00307C3D" w:rsidP="00307C3D">
      <w:pPr>
        <w:spacing w:before="120" w:after="80" w:line="240" w:lineRule="auto"/>
        <w:ind w:right="-255"/>
        <w:textAlignment w:val="baseline"/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</w:pPr>
      <w:r w:rsidRPr="00990A3D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t xml:space="preserve">I am </w:t>
      </w:r>
      <w:r w:rsidR="00280A14" w:rsidRPr="00990A3D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t xml:space="preserve">requesting </w:t>
      </w:r>
      <w:r w:rsidR="00280A14" w:rsidRPr="00990A3D">
        <w:rPr>
          <w:rFonts w:ascii="Arial" w:eastAsia="Times New Roman" w:hAnsi="Arial" w:cs="Arial"/>
          <w:b/>
          <w:bCs/>
          <w:color w:val="000000" w:themeColor="text1"/>
          <w:kern w:val="0"/>
          <w:sz w:val="20"/>
          <w:szCs w:val="20"/>
          <w14:ligatures w14:val="none"/>
        </w:rPr>
        <w:t xml:space="preserve">[initial/continued] </w:t>
      </w:r>
      <w:r w:rsidR="00280A14" w:rsidRPr="00990A3D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t>coverage</w:t>
      </w:r>
      <w:r w:rsidRPr="00990A3D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t xml:space="preserve"> of </w:t>
      </w:r>
      <w:r w:rsidR="00417970" w:rsidRPr="00990A3D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t>MIEBO</w:t>
      </w:r>
      <w:r w:rsidR="00F542C8" w:rsidRPr="00990A3D">
        <w:rPr>
          <w:rFonts w:ascii="Arial" w:eastAsia="Times New Roman" w:hAnsi="Arial" w:cs="Arial"/>
          <w:color w:val="000000" w:themeColor="text1"/>
          <w:kern w:val="0"/>
          <w:sz w:val="20"/>
          <w:szCs w:val="20"/>
          <w:vertAlign w:val="superscript"/>
          <w14:ligatures w14:val="none"/>
        </w:rPr>
        <w:t>®</w:t>
      </w:r>
      <w:r w:rsidRPr="00990A3D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t xml:space="preserve"> </w:t>
      </w:r>
      <w:r w:rsidR="00417970" w:rsidRPr="00990A3D">
        <w:rPr>
          <w:rStyle w:val="normaltextrun"/>
          <w:rFonts w:ascii="Arial" w:hAnsi="Arial" w:cs="Arial"/>
          <w:sz w:val="20"/>
          <w:szCs w:val="20"/>
        </w:rPr>
        <w:t>(</w:t>
      </w:r>
      <w:proofErr w:type="spellStart"/>
      <w:r w:rsidR="00417970" w:rsidRPr="00990A3D">
        <w:rPr>
          <w:rStyle w:val="normaltextrun"/>
          <w:rFonts w:ascii="Arial" w:hAnsi="Arial" w:cs="Arial"/>
          <w:sz w:val="20"/>
          <w:szCs w:val="20"/>
          <w:shd w:val="clear" w:color="auto" w:fill="FFFFFF"/>
        </w:rPr>
        <w:t>perfluorohexyloctane</w:t>
      </w:r>
      <w:proofErr w:type="spellEnd"/>
      <w:r w:rsidR="00417970" w:rsidRPr="00990A3D">
        <w:rPr>
          <w:rStyle w:val="normaltextrun"/>
          <w:rFonts w:ascii="Arial" w:hAnsi="Arial" w:cs="Arial"/>
          <w:sz w:val="20"/>
          <w:szCs w:val="20"/>
          <w:shd w:val="clear" w:color="auto" w:fill="FFFFFF"/>
        </w:rPr>
        <w:t xml:space="preserve"> ophthalmic solution</w:t>
      </w:r>
      <w:r w:rsidR="00417970" w:rsidRPr="00990A3D">
        <w:rPr>
          <w:rStyle w:val="normaltextrun"/>
          <w:rFonts w:ascii="Arial" w:hAnsi="Arial" w:cs="Arial"/>
          <w:sz w:val="20"/>
          <w:szCs w:val="20"/>
        </w:rPr>
        <w:t xml:space="preserve">) </w:t>
      </w:r>
      <w:r w:rsidRPr="00990A3D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t xml:space="preserve">for my patient, </w:t>
      </w:r>
      <w:r w:rsidRPr="00990A3D">
        <w:rPr>
          <w:rFonts w:ascii="Arial" w:eastAsia="Times New Roman" w:hAnsi="Arial" w:cs="Arial"/>
          <w:b/>
          <w:bCs/>
          <w:color w:val="000000" w:themeColor="text1"/>
          <w:kern w:val="0"/>
          <w:sz w:val="20"/>
          <w:szCs w:val="20"/>
          <w14:ligatures w14:val="none"/>
        </w:rPr>
        <w:t>[insert patient name]</w:t>
      </w:r>
      <w:r w:rsidR="00280A14" w:rsidRPr="00990A3D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t xml:space="preserve">, who </w:t>
      </w:r>
      <w:r w:rsidR="006F233D" w:rsidRPr="00990A3D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t>is diagnosed with</w:t>
      </w:r>
      <w:r w:rsidR="00280A14" w:rsidRPr="00990A3D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t xml:space="preserve"> dry eye disease (DED).</w:t>
      </w:r>
      <w:r w:rsidRPr="00990A3D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t xml:space="preserve"> </w:t>
      </w:r>
      <w:r w:rsidR="00417970" w:rsidRPr="00990A3D">
        <w:rPr>
          <w:rStyle w:val="normaltextrun"/>
          <w:rFonts w:ascii="Arial" w:hAnsi="Arial" w:cs="Arial"/>
          <w:color w:val="000000"/>
          <w:sz w:val="20"/>
          <w:szCs w:val="20"/>
        </w:rPr>
        <w:t>MIEBO</w:t>
      </w:r>
      <w:r w:rsidRPr="00990A3D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t xml:space="preserve"> is an FDA-approved drug indicated for the treatment of the signs and symptoms of DED.</w:t>
      </w:r>
      <w:r w:rsidRPr="00990A3D">
        <w:rPr>
          <w:rFonts w:ascii="Arial" w:eastAsia="Times New Roman" w:hAnsi="Arial" w:cs="Arial"/>
          <w:color w:val="000000" w:themeColor="text1"/>
          <w:kern w:val="0"/>
          <w:sz w:val="20"/>
          <w:szCs w:val="20"/>
          <w:vertAlign w:val="superscript"/>
          <w14:ligatures w14:val="none"/>
        </w:rPr>
        <w:t>1</w:t>
      </w:r>
      <w:r w:rsidRPr="00990A3D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t xml:space="preserve"> Given the chronic and multifactorial nature of </w:t>
      </w:r>
      <w:r w:rsidR="00280A14" w:rsidRPr="00990A3D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t>DED</w:t>
      </w:r>
      <w:r w:rsidRPr="00990A3D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t>,</w:t>
      </w:r>
      <w:r w:rsidR="00836AA6" w:rsidRPr="00836AA6">
        <w:rPr>
          <w:rFonts w:ascii="Arial" w:eastAsia="Times New Roman" w:hAnsi="Arial" w:cs="Arial"/>
          <w:color w:val="000000" w:themeColor="text1"/>
          <w:kern w:val="0"/>
          <w:sz w:val="20"/>
          <w:szCs w:val="20"/>
          <w:vertAlign w:val="superscript"/>
          <w14:ligatures w14:val="none"/>
        </w:rPr>
        <w:t>2</w:t>
      </w:r>
      <w:r w:rsidRPr="00990A3D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t xml:space="preserve"> </w:t>
      </w:r>
      <w:r w:rsidR="00371DC7" w:rsidRPr="00990A3D">
        <w:rPr>
          <w:rFonts w:ascii="Arial" w:eastAsia="Times New Roman" w:hAnsi="Arial" w:cs="Arial"/>
          <w:b/>
          <w:bCs/>
          <w:color w:val="000000" w:themeColor="text1"/>
          <w:kern w:val="0"/>
          <w:sz w:val="20"/>
          <w:szCs w:val="20"/>
          <w14:ligatures w14:val="none"/>
        </w:rPr>
        <w:t>[</w:t>
      </w:r>
      <w:r w:rsidRPr="00990A3D">
        <w:rPr>
          <w:rFonts w:ascii="Arial" w:eastAsia="Times New Roman" w:hAnsi="Arial" w:cs="Arial"/>
          <w:b/>
          <w:bCs/>
          <w:color w:val="000000" w:themeColor="text1"/>
          <w:kern w:val="0"/>
          <w:sz w:val="20"/>
          <w:szCs w:val="20"/>
          <w14:ligatures w14:val="none"/>
        </w:rPr>
        <w:t>access</w:t>
      </w:r>
      <w:r w:rsidR="00371DC7" w:rsidRPr="00990A3D">
        <w:rPr>
          <w:rFonts w:ascii="Arial" w:eastAsia="Times New Roman" w:hAnsi="Arial" w:cs="Arial"/>
          <w:b/>
          <w:bCs/>
          <w:color w:val="000000" w:themeColor="text1"/>
          <w:kern w:val="0"/>
          <w:sz w:val="20"/>
          <w:szCs w:val="20"/>
          <w14:ligatures w14:val="none"/>
        </w:rPr>
        <w:t>/</w:t>
      </w:r>
      <w:r w:rsidRPr="00990A3D">
        <w:rPr>
          <w:rFonts w:ascii="Arial" w:eastAsia="Times New Roman" w:hAnsi="Arial" w:cs="Arial"/>
          <w:b/>
          <w:bCs/>
          <w:color w:val="000000" w:themeColor="text1"/>
          <w:kern w:val="0"/>
          <w:sz w:val="20"/>
          <w:szCs w:val="20"/>
          <w14:ligatures w14:val="none"/>
        </w:rPr>
        <w:t>continued access</w:t>
      </w:r>
      <w:r w:rsidR="00371DC7" w:rsidRPr="00990A3D">
        <w:rPr>
          <w:rFonts w:ascii="Arial" w:eastAsia="Times New Roman" w:hAnsi="Arial" w:cs="Arial"/>
          <w:b/>
          <w:bCs/>
          <w:color w:val="000000" w:themeColor="text1"/>
          <w:kern w:val="0"/>
          <w:sz w:val="20"/>
          <w:szCs w:val="20"/>
          <w14:ligatures w14:val="none"/>
        </w:rPr>
        <w:t>]</w:t>
      </w:r>
      <w:r w:rsidRPr="00990A3D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t xml:space="preserve"> to the prescribed therapy is medically necessary to avoid further tear film instability, ocular surface compromise, and avoidable disruption in continuity of care. </w:t>
      </w:r>
      <w:r w:rsidR="006F233D" w:rsidRPr="00990A3D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t>Attached to this letter is documentation of</w:t>
      </w:r>
      <w:r w:rsidR="003B1D87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t xml:space="preserve"> the patient</w:t>
      </w:r>
      <w:r w:rsidRPr="00990A3D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t>’s medical history, prognosis, and treatment rationale for product coverage.</w:t>
      </w:r>
    </w:p>
    <w:p w14:paraId="06379C88" w14:textId="3CA44870" w:rsidR="00417970" w:rsidRPr="00DE4202" w:rsidRDefault="00307C3D" w:rsidP="00417970">
      <w:pPr>
        <w:pStyle w:val="paragraph"/>
        <w:spacing w:before="120" w:beforeAutospacing="0" w:after="80" w:afterAutospacing="0"/>
        <w:textAlignment w:val="baseline"/>
        <w:rPr>
          <w:rFonts w:ascii="Arial" w:hAnsi="Arial" w:cs="Arial"/>
          <w:sz w:val="20"/>
          <w:szCs w:val="20"/>
        </w:rPr>
      </w:pPr>
      <w:r w:rsidRPr="00990A3D">
        <w:rPr>
          <w:rFonts w:ascii="Arial" w:hAnsi="Arial" w:cs="Arial"/>
          <w:color w:val="000000" w:themeColor="text1"/>
          <w:sz w:val="20"/>
          <w:szCs w:val="20"/>
        </w:rPr>
        <w:t>The Tear Film and Ocular Surface Society (TFOS) Dry Eye Workshop (DEWS) III (2025) report recognizes dry eye disease as a multifactorial, chronic ocular surface condition characterized by tear film instability, inflammation, neurosensory changes, and loss of homeostasis, requiring individualized treatment based on underlying disease mechanisms.</w:t>
      </w:r>
      <w:r w:rsidR="00F542C8" w:rsidRPr="00990A3D">
        <w:rPr>
          <w:rFonts w:ascii="Arial" w:hAnsi="Arial" w:cs="Arial"/>
          <w:color w:val="000000" w:themeColor="text1"/>
          <w:sz w:val="20"/>
          <w:szCs w:val="20"/>
          <w:vertAlign w:val="superscript"/>
        </w:rPr>
        <w:t>2</w:t>
      </w:r>
      <w:r w:rsidR="00DE4202">
        <w:rPr>
          <w:rFonts w:ascii="Arial" w:hAnsi="Arial" w:cs="Arial"/>
          <w:color w:val="000000" w:themeColor="text1"/>
          <w:sz w:val="20"/>
          <w:szCs w:val="20"/>
          <w:vertAlign w:val="superscript"/>
        </w:rPr>
        <w:t xml:space="preserve"> </w:t>
      </w:r>
      <w:r w:rsidR="00417970" w:rsidRPr="00990A3D">
        <w:rPr>
          <w:rStyle w:val="normaltextrun"/>
          <w:rFonts w:ascii="Arial" w:hAnsi="Arial" w:cs="Arial"/>
          <w:sz w:val="20"/>
          <w:szCs w:val="20"/>
        </w:rPr>
        <w:t>Tear film instability arises most commonly from dysfunction of the lipid layer,</w:t>
      </w:r>
      <w:r w:rsidR="00417970" w:rsidRPr="00990A3D">
        <w:rPr>
          <w:rStyle w:val="normaltextrun"/>
          <w:rFonts w:ascii="Arial" w:hAnsi="Arial" w:cs="Arial"/>
          <w:color w:val="000000"/>
          <w:sz w:val="20"/>
          <w:szCs w:val="20"/>
        </w:rPr>
        <w:t xml:space="preserve"> which is produced by the meibomian glands and serves to decrease surface tension and minimize evaporation of the underlying aqueous tear film.</w:t>
      </w:r>
      <w:r w:rsidR="00DE4202">
        <w:rPr>
          <w:rStyle w:val="normaltextrun"/>
          <w:rFonts w:ascii="Arial" w:hAnsi="Arial" w:cs="Arial"/>
          <w:color w:val="000000"/>
          <w:sz w:val="20"/>
          <w:szCs w:val="20"/>
          <w:vertAlign w:val="superscript"/>
        </w:rPr>
        <w:t xml:space="preserve">2 </w:t>
      </w:r>
      <w:r w:rsidR="00417970" w:rsidRPr="00990A3D">
        <w:rPr>
          <w:rStyle w:val="normaltextrun"/>
          <w:rFonts w:ascii="Arial" w:hAnsi="Arial" w:cs="Arial"/>
          <w:color w:val="000000"/>
          <w:sz w:val="20"/>
          <w:szCs w:val="20"/>
        </w:rPr>
        <w:t>When this lipid barrier is compromised, excessive tear evaporation, tear film instability</w:t>
      </w:r>
      <w:r w:rsidR="00836AA6">
        <w:rPr>
          <w:rStyle w:val="normaltextrun"/>
          <w:rFonts w:ascii="Arial" w:hAnsi="Arial" w:cs="Arial"/>
          <w:color w:val="000000"/>
          <w:sz w:val="20"/>
          <w:szCs w:val="20"/>
        </w:rPr>
        <w:t>,</w:t>
      </w:r>
      <w:r w:rsidR="00417970" w:rsidRPr="00990A3D">
        <w:rPr>
          <w:rStyle w:val="normaltextrun"/>
          <w:rFonts w:ascii="Arial" w:hAnsi="Arial" w:cs="Arial"/>
          <w:color w:val="000000"/>
          <w:sz w:val="20"/>
          <w:szCs w:val="20"/>
        </w:rPr>
        <w:t xml:space="preserve"> and hyperosmolarity ensue, triggering a cycle of desiccation stress and ocular surface damage.</w:t>
      </w:r>
      <w:r w:rsidR="00DE4202">
        <w:rPr>
          <w:rStyle w:val="normaltextrun"/>
          <w:rFonts w:ascii="Arial" w:hAnsi="Arial" w:cs="Arial"/>
          <w:color w:val="000000"/>
          <w:sz w:val="20"/>
          <w:szCs w:val="20"/>
          <w:vertAlign w:val="superscript"/>
        </w:rPr>
        <w:t>3</w:t>
      </w:r>
      <w:r w:rsidR="00417970" w:rsidRPr="00990A3D">
        <w:rPr>
          <w:rStyle w:val="normaltextrun"/>
          <w:rFonts w:ascii="Arial" w:hAnsi="Arial" w:cs="Arial"/>
          <w:color w:val="000000"/>
          <w:sz w:val="20"/>
          <w:szCs w:val="20"/>
        </w:rPr>
        <w:t xml:space="preserve"> This discussion builds on the TFOS DEWS II (2017) report</w:t>
      </w:r>
      <w:r w:rsidR="00836AA6">
        <w:rPr>
          <w:rStyle w:val="normaltextrun"/>
          <w:rFonts w:ascii="Arial" w:hAnsi="Arial" w:cs="Arial"/>
          <w:color w:val="000000"/>
          <w:sz w:val="20"/>
          <w:szCs w:val="20"/>
        </w:rPr>
        <w:t>,</w:t>
      </w:r>
      <w:r w:rsidR="00417970" w:rsidRPr="00990A3D">
        <w:rPr>
          <w:rStyle w:val="normaltextrun"/>
          <w:rFonts w:ascii="Arial" w:hAnsi="Arial" w:cs="Arial"/>
          <w:color w:val="000000"/>
          <w:sz w:val="20"/>
          <w:szCs w:val="20"/>
        </w:rPr>
        <w:t xml:space="preserve"> which described evaporative dry eye (EDE) as having multiple causative factors</w:t>
      </w:r>
      <w:r w:rsidR="00836AA6">
        <w:rPr>
          <w:rStyle w:val="normaltextrun"/>
          <w:rFonts w:ascii="Arial" w:hAnsi="Arial" w:cs="Arial"/>
          <w:color w:val="000000"/>
          <w:sz w:val="20"/>
          <w:szCs w:val="20"/>
        </w:rPr>
        <w:t>,</w:t>
      </w:r>
      <w:r w:rsidR="00417970" w:rsidRPr="00990A3D">
        <w:rPr>
          <w:rStyle w:val="normaltextrun"/>
          <w:rFonts w:ascii="Arial" w:hAnsi="Arial" w:cs="Arial"/>
          <w:color w:val="000000"/>
          <w:sz w:val="20"/>
          <w:szCs w:val="20"/>
        </w:rPr>
        <w:t xml:space="preserve"> including meibomian gland dysfunction that creates widespread deficiency of the tear film lipid layer, and environmental factors or decreased blink frequency creating regions of tear film instability.</w:t>
      </w:r>
      <w:r w:rsidR="00DE4202" w:rsidRPr="00DE4202">
        <w:rPr>
          <w:rStyle w:val="normaltextrun"/>
          <w:rFonts w:ascii="Arial" w:hAnsi="Arial" w:cs="Arial"/>
          <w:color w:val="000000"/>
          <w:sz w:val="20"/>
          <w:szCs w:val="20"/>
          <w:vertAlign w:val="superscript"/>
        </w:rPr>
        <w:t>3</w:t>
      </w:r>
      <w:r w:rsidR="00417970" w:rsidRPr="00990A3D">
        <w:rPr>
          <w:rStyle w:val="normaltextrun"/>
          <w:rFonts w:ascii="Arial" w:hAnsi="Arial" w:cs="Arial"/>
          <w:color w:val="000000"/>
          <w:sz w:val="20"/>
          <w:szCs w:val="20"/>
        </w:rPr>
        <w:t xml:space="preserve"> </w:t>
      </w:r>
      <w:r w:rsidR="009C5DE0">
        <w:rPr>
          <w:rStyle w:val="normaltextrun"/>
          <w:rFonts w:ascii="Arial" w:hAnsi="Arial" w:cs="Arial"/>
          <w:color w:val="000000"/>
          <w:sz w:val="20"/>
          <w:szCs w:val="20"/>
        </w:rPr>
        <w:t>~</w:t>
      </w:r>
      <w:r w:rsidR="00DE4202" w:rsidRPr="00DE4202">
        <w:rPr>
          <w:rFonts w:ascii="Arial" w:hAnsi="Arial" w:cs="Arial"/>
          <w:sz w:val="20"/>
          <w:szCs w:val="20"/>
        </w:rPr>
        <w:t>86% of patients with DED have excessive tear evaporation associated with meibomian gland dysfunction (MGD)</w:t>
      </w:r>
      <w:r w:rsidR="00DE4202">
        <w:rPr>
          <w:rFonts w:ascii="Arial" w:hAnsi="Arial" w:cs="Arial"/>
          <w:sz w:val="20"/>
          <w:szCs w:val="20"/>
        </w:rPr>
        <w:t>.</w:t>
      </w:r>
      <w:r w:rsidR="00DE4202" w:rsidRPr="00DE4202">
        <w:rPr>
          <w:rFonts w:ascii="Arial" w:hAnsi="Arial" w:cs="Arial"/>
          <w:sz w:val="20"/>
          <w:szCs w:val="20"/>
          <w:vertAlign w:val="superscript"/>
        </w:rPr>
        <w:t>4</w:t>
      </w:r>
    </w:p>
    <w:p w14:paraId="30C4E087" w14:textId="1D98E8C8" w:rsidR="00417970" w:rsidRPr="00990A3D" w:rsidRDefault="00DE4202" w:rsidP="00417970">
      <w:pPr>
        <w:pStyle w:val="paragraph"/>
        <w:spacing w:before="120" w:beforeAutospacing="0" w:after="80" w:afterAutospacing="0"/>
        <w:textAlignment w:val="baseline"/>
        <w:rPr>
          <w:rFonts w:ascii="Arial" w:hAnsi="Arial" w:cs="Arial"/>
          <w:sz w:val="20"/>
          <w:szCs w:val="20"/>
        </w:rPr>
      </w:pPr>
      <w:r w:rsidRPr="00DE4202">
        <w:rPr>
          <w:rFonts w:ascii="Arial" w:hAnsi="Arial" w:cs="Arial"/>
          <w:sz w:val="20"/>
          <w:szCs w:val="20"/>
        </w:rPr>
        <w:t>MIEBO is the ONLY prescription eye drop that directly targets tear evaporation, the leading driver of DED</w:t>
      </w:r>
      <w:r>
        <w:rPr>
          <w:rFonts w:ascii="Arial" w:hAnsi="Arial" w:cs="Arial"/>
          <w:sz w:val="20"/>
          <w:szCs w:val="20"/>
        </w:rPr>
        <w:t>.</w:t>
      </w:r>
      <w:r w:rsidRPr="00DE4202">
        <w:rPr>
          <w:rFonts w:ascii="Arial" w:hAnsi="Arial" w:cs="Arial"/>
          <w:sz w:val="20"/>
          <w:szCs w:val="20"/>
          <w:vertAlign w:val="superscript"/>
        </w:rPr>
        <w:t>1,3,4</w:t>
      </w:r>
      <w:r w:rsidR="00417970" w:rsidRPr="00DE4202">
        <w:rPr>
          <w:rStyle w:val="normaltextrun"/>
          <w:rFonts w:ascii="Arial" w:hAnsi="Arial" w:cs="Arial"/>
          <w:color w:val="000000"/>
          <w:sz w:val="20"/>
          <w:szCs w:val="20"/>
          <w:vertAlign w:val="superscript"/>
        </w:rPr>
        <w:t xml:space="preserve"> </w:t>
      </w:r>
      <w:r w:rsidR="00417970" w:rsidRPr="00990A3D">
        <w:rPr>
          <w:rStyle w:val="normaltextrun"/>
          <w:rFonts w:ascii="Arial" w:hAnsi="Arial" w:cs="Arial"/>
          <w:color w:val="000000"/>
          <w:sz w:val="20"/>
          <w:szCs w:val="20"/>
        </w:rPr>
        <w:t>MIEBO</w:t>
      </w:r>
      <w:r w:rsidR="00417970" w:rsidRPr="00990A3D">
        <w:rPr>
          <w:rStyle w:val="normaltextrun"/>
          <w:rFonts w:ascii="Arial" w:hAnsi="Arial" w:cs="Arial"/>
          <w:sz w:val="20"/>
          <w:szCs w:val="20"/>
          <w:vertAlign w:val="superscript"/>
        </w:rPr>
        <w:t xml:space="preserve"> </w:t>
      </w:r>
      <w:r w:rsidR="00836AA6" w:rsidRPr="00836AA6">
        <w:rPr>
          <w:rStyle w:val="normaltextrun"/>
          <w:rFonts w:ascii="Arial" w:hAnsi="Arial" w:cs="Arial"/>
          <w:color w:val="000000"/>
          <w:sz w:val="20"/>
          <w:szCs w:val="20"/>
        </w:rPr>
        <w:t>inhibits evaporation by forming an anti-evaporative layer</w:t>
      </w:r>
      <w:r>
        <w:rPr>
          <w:rStyle w:val="normaltextrun"/>
          <w:rFonts w:ascii="Arial" w:hAnsi="Arial" w:cs="Arial"/>
          <w:color w:val="000000"/>
          <w:sz w:val="20"/>
          <w:szCs w:val="20"/>
        </w:rPr>
        <w:t>.</w:t>
      </w:r>
      <w:r w:rsidRPr="00DE4202">
        <w:rPr>
          <w:rStyle w:val="normaltextrun"/>
          <w:rFonts w:ascii="Arial" w:hAnsi="Arial" w:cs="Arial"/>
          <w:color w:val="000000"/>
          <w:sz w:val="20"/>
          <w:szCs w:val="20"/>
          <w:vertAlign w:val="superscript"/>
        </w:rPr>
        <w:t>1</w:t>
      </w:r>
      <w:r w:rsidR="00C34386" w:rsidRPr="00C34386">
        <w:rPr>
          <w:rStyle w:val="normaltextrun"/>
          <w:rFonts w:ascii="Arial" w:hAnsi="Arial" w:cs="Arial"/>
          <w:color w:val="000000"/>
          <w:sz w:val="20"/>
          <w:szCs w:val="20"/>
          <w:vertAlign w:val="superscript"/>
        </w:rPr>
        <w:t>†</w:t>
      </w:r>
      <w:r w:rsidR="00836AA6">
        <w:rPr>
          <w:rStyle w:val="normaltextrun"/>
          <w:rFonts w:ascii="Arial" w:hAnsi="Arial" w:cs="Arial"/>
          <w:color w:val="000000"/>
          <w:sz w:val="20"/>
          <w:szCs w:val="20"/>
        </w:rPr>
        <w:t xml:space="preserve"> </w:t>
      </w:r>
      <w:r w:rsidR="00417970" w:rsidRPr="00990A3D">
        <w:rPr>
          <w:rStyle w:val="normaltextrun"/>
          <w:rFonts w:ascii="Arial" w:hAnsi="Arial" w:cs="Arial"/>
          <w:color w:val="000000"/>
          <w:sz w:val="20"/>
          <w:szCs w:val="20"/>
        </w:rPr>
        <w:t xml:space="preserve">In pivotal trials, </w:t>
      </w:r>
      <w:r w:rsidR="00836AA6">
        <w:rPr>
          <w:rStyle w:val="normaltextrun"/>
          <w:rFonts w:ascii="Arial" w:hAnsi="Arial" w:cs="Arial"/>
          <w:color w:val="000000"/>
          <w:sz w:val="20"/>
          <w:szCs w:val="20"/>
        </w:rPr>
        <w:t>MIEBO delivered</w:t>
      </w:r>
      <w:r w:rsidR="00417970" w:rsidRPr="00990A3D">
        <w:rPr>
          <w:rStyle w:val="normaltextrun"/>
          <w:rFonts w:ascii="Arial" w:hAnsi="Arial" w:cs="Arial"/>
          <w:sz w:val="20"/>
          <w:szCs w:val="20"/>
        </w:rPr>
        <w:t xml:space="preserve"> statistically significant improvement</w:t>
      </w:r>
      <w:r w:rsidR="00836AA6">
        <w:rPr>
          <w:rStyle w:val="normaltextrun"/>
          <w:rFonts w:ascii="Arial" w:hAnsi="Arial" w:cs="Arial"/>
          <w:sz w:val="20"/>
          <w:szCs w:val="20"/>
        </w:rPr>
        <w:t>s</w:t>
      </w:r>
      <w:r w:rsidR="00417970" w:rsidRPr="00990A3D">
        <w:rPr>
          <w:rStyle w:val="normaltextrun"/>
          <w:rFonts w:ascii="Arial" w:hAnsi="Arial" w:cs="Arial"/>
          <w:sz w:val="20"/>
          <w:szCs w:val="20"/>
        </w:rPr>
        <w:t xml:space="preserve"> in both signs and symptoms of DED, compared to hypotonic saline control, as early as day 15 of treatment</w:t>
      </w:r>
      <w:r w:rsidR="00ED3822">
        <w:rPr>
          <w:rStyle w:val="normaltextrun"/>
          <w:rFonts w:ascii="Arial" w:hAnsi="Arial" w:cs="Arial"/>
          <w:sz w:val="20"/>
          <w:szCs w:val="20"/>
        </w:rPr>
        <w:t xml:space="preserve"> </w:t>
      </w:r>
      <w:r w:rsidR="00ED3822" w:rsidRPr="00ED3822">
        <w:rPr>
          <w:rFonts w:ascii="Arial" w:hAnsi="Arial" w:cs="Arial"/>
          <w:sz w:val="20"/>
          <w:szCs w:val="20"/>
        </w:rPr>
        <w:t>through day 57</w:t>
      </w:r>
      <w:r w:rsidR="00417970" w:rsidRPr="00990A3D">
        <w:rPr>
          <w:rStyle w:val="normaltextrun"/>
          <w:rFonts w:ascii="Arial" w:hAnsi="Arial" w:cs="Arial"/>
          <w:sz w:val="20"/>
          <w:szCs w:val="20"/>
        </w:rPr>
        <w:t>.</w:t>
      </w:r>
      <w:r w:rsidR="00417970" w:rsidRPr="00990A3D">
        <w:rPr>
          <w:rStyle w:val="normaltextrun"/>
          <w:rFonts w:ascii="Arial" w:hAnsi="Arial" w:cs="Arial"/>
          <w:sz w:val="20"/>
          <w:szCs w:val="20"/>
          <w:vertAlign w:val="superscript"/>
        </w:rPr>
        <w:t>1</w:t>
      </w:r>
      <w:r w:rsidR="00417970" w:rsidRPr="00990A3D">
        <w:rPr>
          <w:rStyle w:val="normaltextrun"/>
          <w:rFonts w:ascii="Arial" w:hAnsi="Arial" w:cs="Arial"/>
          <w:sz w:val="20"/>
          <w:szCs w:val="20"/>
        </w:rPr>
        <w:t>  </w:t>
      </w:r>
      <w:r w:rsidR="00417970" w:rsidRPr="00990A3D">
        <w:rPr>
          <w:rStyle w:val="eop"/>
          <w:rFonts w:ascii="Arial" w:hAnsi="Arial" w:cs="Arial"/>
          <w:sz w:val="20"/>
          <w:szCs w:val="20"/>
        </w:rPr>
        <w:t> </w:t>
      </w:r>
    </w:p>
    <w:p w14:paraId="4DD5CFFA" w14:textId="20C4D45D" w:rsidR="00417970" w:rsidRPr="00990A3D" w:rsidRDefault="003B1D87" w:rsidP="00417970">
      <w:pPr>
        <w:pStyle w:val="paragraph"/>
        <w:spacing w:before="120" w:beforeAutospacing="0" w:after="80" w:afterAutospacing="0"/>
        <w:textAlignment w:val="baseline"/>
        <w:rPr>
          <w:rFonts w:ascii="Arial" w:hAnsi="Arial" w:cs="Arial"/>
          <w:sz w:val="20"/>
          <w:szCs w:val="20"/>
        </w:rPr>
      </w:pPr>
      <w:r w:rsidRPr="003B1D87">
        <w:rPr>
          <w:rStyle w:val="normaltextrun"/>
          <w:rFonts w:ascii="Arial" w:hAnsi="Arial" w:cs="Arial"/>
          <w:color w:val="000000"/>
          <w:sz w:val="20"/>
          <w:szCs w:val="20"/>
        </w:rPr>
        <w:t>The patient</w:t>
      </w:r>
      <w:r w:rsidR="00417970" w:rsidRPr="00990A3D">
        <w:rPr>
          <w:rStyle w:val="normaltextrun"/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417970" w:rsidRPr="00990A3D">
        <w:rPr>
          <w:rStyle w:val="normaltextrun"/>
          <w:rFonts w:ascii="Arial" w:hAnsi="Arial" w:cs="Arial"/>
          <w:color w:val="000000"/>
          <w:sz w:val="20"/>
          <w:szCs w:val="20"/>
        </w:rPr>
        <w:t xml:space="preserve">has previously </w:t>
      </w:r>
      <w:r w:rsidR="00836AA6">
        <w:rPr>
          <w:rStyle w:val="normaltextrun"/>
          <w:rFonts w:ascii="Arial" w:hAnsi="Arial" w:cs="Arial"/>
          <w:color w:val="000000"/>
          <w:sz w:val="20"/>
          <w:szCs w:val="20"/>
        </w:rPr>
        <w:t>tried</w:t>
      </w:r>
      <w:r w:rsidR="00417970" w:rsidRPr="00990A3D">
        <w:rPr>
          <w:rStyle w:val="normaltextrun"/>
          <w:rFonts w:ascii="Arial" w:hAnsi="Arial" w:cs="Arial"/>
          <w:color w:val="000000"/>
          <w:sz w:val="20"/>
          <w:szCs w:val="20"/>
        </w:rPr>
        <w:t xml:space="preserve"> other treatments for DED, but those treatments have failed, as set forth in the attached medical records. Based on </w:t>
      </w:r>
      <w:r w:rsidRPr="003B1D87">
        <w:rPr>
          <w:rStyle w:val="normaltextrun"/>
          <w:rFonts w:ascii="Arial" w:hAnsi="Arial" w:cs="Arial"/>
          <w:color w:val="000000"/>
          <w:sz w:val="20"/>
          <w:szCs w:val="20"/>
        </w:rPr>
        <w:t>the patient</w:t>
      </w:r>
      <w:r w:rsidR="00D9201B" w:rsidRPr="003B1D87">
        <w:rPr>
          <w:rStyle w:val="normaltextrun"/>
          <w:rFonts w:ascii="Arial" w:hAnsi="Arial" w:cs="Arial"/>
          <w:color w:val="000000"/>
          <w:sz w:val="20"/>
          <w:szCs w:val="20"/>
        </w:rPr>
        <w:t>’</w:t>
      </w:r>
      <w:r w:rsidR="00D9201B" w:rsidRPr="00990A3D">
        <w:rPr>
          <w:rStyle w:val="normaltextrun"/>
          <w:rFonts w:ascii="Arial" w:hAnsi="Arial" w:cs="Arial"/>
          <w:color w:val="000000"/>
          <w:sz w:val="20"/>
          <w:szCs w:val="20"/>
        </w:rPr>
        <w:t>s</w:t>
      </w:r>
      <w:r w:rsidR="00417970" w:rsidRPr="00990A3D">
        <w:rPr>
          <w:rStyle w:val="normaltextrun"/>
          <w:rFonts w:ascii="Arial" w:hAnsi="Arial" w:cs="Arial"/>
          <w:color w:val="000000"/>
          <w:sz w:val="20"/>
          <w:szCs w:val="20"/>
        </w:rPr>
        <w:t xml:space="preserve"> clinical presentation, it is my professional opinion that tear film instability and excessive tear evaporation are directly contributing to their DED. I have specifically prescribed MIEBO for this patient</w:t>
      </w:r>
      <w:r w:rsidR="00C34386">
        <w:rPr>
          <w:rStyle w:val="normaltextrun"/>
          <w:rFonts w:ascii="Arial" w:hAnsi="Arial" w:cs="Arial"/>
          <w:color w:val="000000"/>
          <w:sz w:val="20"/>
          <w:szCs w:val="20"/>
        </w:rPr>
        <w:t>’</w:t>
      </w:r>
      <w:r w:rsidR="00417970" w:rsidRPr="00990A3D">
        <w:rPr>
          <w:rStyle w:val="normaltextrun"/>
          <w:rFonts w:ascii="Arial" w:hAnsi="Arial" w:cs="Arial"/>
          <w:color w:val="000000"/>
          <w:sz w:val="20"/>
          <w:szCs w:val="20"/>
        </w:rPr>
        <w:t xml:space="preserve">s treatment because it is the only FDA-approved DED medication that can interact with the lipid layer to help stabilize the tear film and prevent tear film </w:t>
      </w:r>
      <w:r w:rsidR="00836AA6">
        <w:rPr>
          <w:rStyle w:val="normaltextrun"/>
          <w:rFonts w:ascii="Arial" w:hAnsi="Arial" w:cs="Arial"/>
          <w:color w:val="000000"/>
          <w:sz w:val="20"/>
          <w:szCs w:val="20"/>
        </w:rPr>
        <w:t>evaporation</w:t>
      </w:r>
      <w:r w:rsidR="00DE4202">
        <w:rPr>
          <w:rStyle w:val="normaltextrun"/>
          <w:rFonts w:ascii="Arial" w:hAnsi="Arial" w:cs="Arial"/>
          <w:color w:val="000000"/>
          <w:sz w:val="20"/>
          <w:szCs w:val="20"/>
          <w:vertAlign w:val="superscript"/>
        </w:rPr>
        <w:t>1</w:t>
      </w:r>
      <w:r w:rsidR="00417970" w:rsidRPr="00990A3D">
        <w:rPr>
          <w:rStyle w:val="normaltextrun"/>
          <w:rFonts w:ascii="Arial" w:hAnsi="Arial" w:cs="Arial"/>
          <w:color w:val="000000"/>
          <w:sz w:val="20"/>
          <w:szCs w:val="20"/>
        </w:rPr>
        <w:t>; therefore, access to MIEBO is medically appropriate for this patient. Denial of coverage will create an unnecessary disruption of care that could result in worsening DED signs and/or symptoms. Studies have shown that the continued dry eye disease burden can negatively impact a patient’s mental well</w:t>
      </w:r>
      <w:r w:rsidR="00836AA6">
        <w:rPr>
          <w:rStyle w:val="normaltextrun"/>
          <w:rFonts w:ascii="Arial" w:hAnsi="Arial" w:cs="Arial"/>
          <w:color w:val="000000"/>
          <w:sz w:val="20"/>
          <w:szCs w:val="20"/>
        </w:rPr>
        <w:t>-</w:t>
      </w:r>
      <w:r w:rsidR="00417970" w:rsidRPr="00990A3D">
        <w:rPr>
          <w:rStyle w:val="normaltextrun"/>
          <w:rFonts w:ascii="Arial" w:hAnsi="Arial" w:cs="Arial"/>
          <w:color w:val="000000"/>
          <w:sz w:val="20"/>
          <w:szCs w:val="20"/>
        </w:rPr>
        <w:t>being and quality of life.</w:t>
      </w:r>
      <w:r w:rsidR="00DE4202">
        <w:rPr>
          <w:rStyle w:val="normaltextrun"/>
          <w:rFonts w:ascii="Arial" w:hAnsi="Arial" w:cs="Arial"/>
          <w:color w:val="000000"/>
          <w:sz w:val="20"/>
          <w:szCs w:val="20"/>
          <w:vertAlign w:val="superscript"/>
        </w:rPr>
        <w:t>5-7</w:t>
      </w:r>
      <w:r w:rsidR="00417970" w:rsidRPr="00990A3D">
        <w:rPr>
          <w:rStyle w:val="normaltextrun"/>
          <w:rFonts w:ascii="Arial" w:hAnsi="Arial" w:cs="Arial"/>
          <w:color w:val="000000"/>
          <w:sz w:val="20"/>
          <w:szCs w:val="20"/>
        </w:rPr>
        <w:t> </w:t>
      </w:r>
      <w:r w:rsidR="00417970" w:rsidRPr="00990A3D">
        <w:rPr>
          <w:rStyle w:val="eop"/>
          <w:rFonts w:ascii="Arial" w:hAnsi="Arial" w:cs="Arial"/>
          <w:color w:val="000000"/>
          <w:sz w:val="20"/>
          <w:szCs w:val="20"/>
        </w:rPr>
        <w:t> </w:t>
      </w:r>
    </w:p>
    <w:p w14:paraId="1E987726" w14:textId="028F2F3D" w:rsidR="00417970" w:rsidRPr="00990A3D" w:rsidRDefault="00417970" w:rsidP="00417970">
      <w:pPr>
        <w:pStyle w:val="paragraph"/>
        <w:spacing w:before="120" w:beforeAutospacing="0" w:after="80" w:afterAutospacing="0"/>
        <w:textAlignment w:val="baseline"/>
        <w:rPr>
          <w:rFonts w:ascii="Arial" w:hAnsi="Arial" w:cs="Arial"/>
          <w:sz w:val="20"/>
          <w:szCs w:val="20"/>
        </w:rPr>
      </w:pPr>
      <w:r w:rsidRPr="00990A3D">
        <w:rPr>
          <w:rStyle w:val="normaltextrun"/>
          <w:rFonts w:ascii="Arial" w:hAnsi="Arial" w:cs="Arial"/>
          <w:color w:val="000000"/>
          <w:sz w:val="20"/>
          <w:szCs w:val="20"/>
        </w:rPr>
        <w:t xml:space="preserve">If you have any further questions regarding this matter, please do not hesitate to call me </w:t>
      </w:r>
      <w:proofErr w:type="gramStart"/>
      <w:r w:rsidRPr="00990A3D">
        <w:rPr>
          <w:rStyle w:val="normaltextrun"/>
          <w:rFonts w:ascii="Arial" w:hAnsi="Arial" w:cs="Arial"/>
          <w:color w:val="000000"/>
          <w:sz w:val="20"/>
          <w:szCs w:val="20"/>
        </w:rPr>
        <w:t>at</w:t>
      </w:r>
      <w:proofErr w:type="gramEnd"/>
      <w:r w:rsidRPr="00990A3D">
        <w:rPr>
          <w:rStyle w:val="normaltextrun"/>
          <w:rFonts w:ascii="Arial" w:hAnsi="Arial" w:cs="Arial"/>
          <w:color w:val="000000"/>
          <w:sz w:val="20"/>
          <w:szCs w:val="20"/>
        </w:rPr>
        <w:t xml:space="preserve"> </w:t>
      </w:r>
      <w:r w:rsidRPr="00990A3D">
        <w:rPr>
          <w:rStyle w:val="normaltextrun"/>
          <w:rFonts w:ascii="Arial" w:hAnsi="Arial" w:cs="Arial"/>
          <w:b/>
          <w:bCs/>
          <w:color w:val="000000"/>
          <w:sz w:val="20"/>
          <w:szCs w:val="20"/>
        </w:rPr>
        <w:t>[insert telephone number]</w:t>
      </w:r>
      <w:r w:rsidR="00F8014E" w:rsidRPr="00990A3D">
        <w:rPr>
          <w:rStyle w:val="normaltextrun"/>
          <w:rFonts w:ascii="Arial" w:hAnsi="Arial" w:cs="Arial"/>
          <w:color w:val="000000"/>
          <w:sz w:val="20"/>
          <w:szCs w:val="20"/>
        </w:rPr>
        <w:t xml:space="preserve">. </w:t>
      </w:r>
      <w:r w:rsidRPr="00990A3D">
        <w:rPr>
          <w:rStyle w:val="normaltextrun"/>
          <w:rFonts w:ascii="Arial" w:hAnsi="Arial" w:cs="Arial"/>
          <w:color w:val="000000"/>
          <w:sz w:val="20"/>
          <w:szCs w:val="20"/>
        </w:rPr>
        <w:t>Thank you for your prompt attention. </w:t>
      </w:r>
      <w:r w:rsidRPr="00990A3D">
        <w:rPr>
          <w:rStyle w:val="eop"/>
          <w:rFonts w:ascii="Arial" w:hAnsi="Arial" w:cs="Arial"/>
          <w:color w:val="000000"/>
          <w:sz w:val="20"/>
          <w:szCs w:val="20"/>
        </w:rPr>
        <w:t> </w:t>
      </w:r>
    </w:p>
    <w:p w14:paraId="588EF52A" w14:textId="057BC4D6" w:rsidR="00C61699" w:rsidRDefault="00307C3D" w:rsidP="009C5DE0">
      <w:pPr>
        <w:spacing w:before="120" w:after="80" w:line="240" w:lineRule="auto"/>
        <w:textAlignment w:val="baseline"/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</w:pPr>
      <w:r w:rsidRPr="00990A3D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t>Sincerely,  </w:t>
      </w:r>
      <w:r w:rsidR="00F542C8" w:rsidRPr="00990A3D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br/>
      </w:r>
      <w:r w:rsidRPr="00990A3D">
        <w:rPr>
          <w:rFonts w:ascii="Arial" w:eastAsia="Times New Roman" w:hAnsi="Arial" w:cs="Arial"/>
          <w:b/>
          <w:bCs/>
          <w:color w:val="000000" w:themeColor="text1"/>
          <w:kern w:val="0"/>
          <w:sz w:val="20"/>
          <w:szCs w:val="20"/>
          <w14:ligatures w14:val="none"/>
        </w:rPr>
        <w:t xml:space="preserve">[Insert </w:t>
      </w:r>
      <w:r w:rsidR="00BC4FC3" w:rsidRPr="00990A3D">
        <w:rPr>
          <w:rFonts w:ascii="Arial" w:eastAsia="Times New Roman" w:hAnsi="Arial" w:cs="Arial"/>
          <w:b/>
          <w:bCs/>
          <w:color w:val="000000" w:themeColor="text1"/>
          <w:kern w:val="0"/>
          <w:sz w:val="20"/>
          <w:szCs w:val="20"/>
          <w14:ligatures w14:val="none"/>
        </w:rPr>
        <w:t>p</w:t>
      </w:r>
      <w:r w:rsidRPr="00990A3D">
        <w:rPr>
          <w:rFonts w:ascii="Arial" w:eastAsia="Times New Roman" w:hAnsi="Arial" w:cs="Arial"/>
          <w:b/>
          <w:bCs/>
          <w:color w:val="000000" w:themeColor="text1"/>
          <w:kern w:val="0"/>
          <w:sz w:val="20"/>
          <w:szCs w:val="20"/>
          <w14:ligatures w14:val="none"/>
        </w:rPr>
        <w:t xml:space="preserve">rovider </w:t>
      </w:r>
      <w:r w:rsidR="00BC4FC3" w:rsidRPr="00990A3D">
        <w:rPr>
          <w:rFonts w:ascii="Arial" w:eastAsia="Times New Roman" w:hAnsi="Arial" w:cs="Arial"/>
          <w:b/>
          <w:bCs/>
          <w:color w:val="000000" w:themeColor="text1"/>
          <w:kern w:val="0"/>
          <w:sz w:val="20"/>
          <w:szCs w:val="20"/>
          <w14:ligatures w14:val="none"/>
        </w:rPr>
        <w:t>n</w:t>
      </w:r>
      <w:r w:rsidRPr="00990A3D">
        <w:rPr>
          <w:rFonts w:ascii="Arial" w:eastAsia="Times New Roman" w:hAnsi="Arial" w:cs="Arial"/>
          <w:b/>
          <w:bCs/>
          <w:color w:val="000000" w:themeColor="text1"/>
          <w:kern w:val="0"/>
          <w:sz w:val="20"/>
          <w:szCs w:val="20"/>
          <w14:ligatures w14:val="none"/>
        </w:rPr>
        <w:t>ame and participating provider number]</w:t>
      </w:r>
      <w:r w:rsidRPr="00990A3D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t> </w:t>
      </w:r>
    </w:p>
    <w:p w14:paraId="49134ACE" w14:textId="77777777" w:rsidR="009C5DE0" w:rsidRPr="00990A3D" w:rsidRDefault="009C5DE0" w:rsidP="009C5DE0">
      <w:pPr>
        <w:spacing w:before="120" w:after="80" w:line="240" w:lineRule="auto"/>
        <w:textAlignment w:val="baseline"/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</w:pPr>
    </w:p>
    <w:p w14:paraId="4035B6B8" w14:textId="10A5B54D" w:rsidR="003B1D87" w:rsidRDefault="00C34386" w:rsidP="00DE4202">
      <w:pPr>
        <w:rPr>
          <w:rFonts w:ascii="Arial" w:hAnsi="Arial" w:cs="Arial"/>
          <w:sz w:val="20"/>
          <w:szCs w:val="20"/>
        </w:rPr>
      </w:pPr>
      <w:r w:rsidRPr="00C34386">
        <w:rPr>
          <w:rStyle w:val="normaltextrun"/>
          <w:rFonts w:ascii="Arial" w:hAnsi="Arial" w:cs="Arial"/>
          <w:color w:val="000000"/>
          <w:sz w:val="20"/>
          <w:szCs w:val="20"/>
          <w:vertAlign w:val="superscript"/>
        </w:rPr>
        <w:t>†</w:t>
      </w:r>
      <w:r w:rsidR="00DE4202" w:rsidRPr="00DE4202">
        <w:rPr>
          <w:rFonts w:ascii="Arial" w:hAnsi="Arial" w:cs="Arial"/>
          <w:sz w:val="20"/>
          <w:szCs w:val="20"/>
        </w:rPr>
        <w:t>The exact mechanism of action for MIEBO in DED is not known.</w:t>
      </w:r>
    </w:p>
    <w:p w14:paraId="4E727960" w14:textId="77777777" w:rsidR="00DE4202" w:rsidRPr="00DE4202" w:rsidRDefault="00DE4202" w:rsidP="00DE4202">
      <w:pPr>
        <w:rPr>
          <w:rFonts w:ascii="Arial" w:hAnsi="Arial" w:cs="Arial"/>
          <w:sz w:val="20"/>
          <w:szCs w:val="20"/>
        </w:rPr>
      </w:pPr>
    </w:p>
    <w:p w14:paraId="705B6724" w14:textId="77777777" w:rsidR="00F273A3" w:rsidRDefault="00F273A3" w:rsidP="00F273A3">
      <w:pPr>
        <w:rPr>
          <w:rFonts w:ascii="Arial" w:hAnsi="Arial" w:cs="Arial"/>
          <w:b/>
          <w:bCs/>
          <w:sz w:val="20"/>
          <w:szCs w:val="20"/>
        </w:rPr>
      </w:pPr>
      <w:r w:rsidRPr="00F273A3">
        <w:rPr>
          <w:rFonts w:ascii="Arial" w:hAnsi="Arial" w:cs="Arial"/>
          <w:b/>
          <w:bCs/>
          <w:sz w:val="20"/>
          <w:szCs w:val="20"/>
        </w:rPr>
        <w:lastRenderedPageBreak/>
        <w:t>[List all attachments included with the letter. Refer to the list below for suggested information and/or documentation to include:</w:t>
      </w:r>
    </w:p>
    <w:p w14:paraId="0E8335FB" w14:textId="77777777" w:rsidR="00F273A3" w:rsidRPr="00F273A3" w:rsidRDefault="00F273A3" w:rsidP="00F273A3">
      <w:pPr>
        <w:pStyle w:val="ListParagraph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F273A3">
        <w:rPr>
          <w:rFonts w:ascii="Arial" w:hAnsi="Arial" w:cs="Arial"/>
          <w:b/>
          <w:bCs/>
          <w:sz w:val="20"/>
          <w:szCs w:val="20"/>
        </w:rPr>
        <w:t>Recent chart notes</w:t>
      </w:r>
    </w:p>
    <w:p w14:paraId="7D95AAC7" w14:textId="7E7FF912" w:rsidR="00F273A3" w:rsidRPr="00F273A3" w:rsidRDefault="00F273A3" w:rsidP="00F273A3">
      <w:pPr>
        <w:pStyle w:val="ListParagraph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F273A3">
        <w:rPr>
          <w:rFonts w:ascii="Arial" w:hAnsi="Arial" w:cs="Arial"/>
          <w:b/>
          <w:bCs/>
          <w:sz w:val="20"/>
          <w:szCs w:val="20"/>
        </w:rPr>
        <w:t>Prior treatment history</w:t>
      </w:r>
    </w:p>
    <w:p w14:paraId="11BBF55F" w14:textId="77777777" w:rsidR="00F273A3" w:rsidRDefault="00F273A3" w:rsidP="00F273A3">
      <w:pPr>
        <w:pStyle w:val="ListParagraph"/>
        <w:numPr>
          <w:ilvl w:val="1"/>
          <w:numId w:val="5"/>
        </w:numPr>
        <w:rPr>
          <w:rFonts w:ascii="Arial" w:hAnsi="Arial" w:cs="Arial"/>
          <w:sz w:val="20"/>
          <w:szCs w:val="20"/>
        </w:rPr>
      </w:pPr>
      <w:r w:rsidRPr="00F273A3">
        <w:rPr>
          <w:rFonts w:ascii="Arial" w:hAnsi="Arial" w:cs="Arial"/>
          <w:sz w:val="20"/>
          <w:szCs w:val="20"/>
        </w:rPr>
        <w:t>Preferred treatment samples not tolerated, or inadequate response (artificial tears, warm compresses, lid hygiene, other prescription therapy as applicable)</w:t>
      </w:r>
    </w:p>
    <w:p w14:paraId="67F96DC2" w14:textId="77777777" w:rsidR="00F273A3" w:rsidRDefault="00F273A3" w:rsidP="00F273A3">
      <w:pPr>
        <w:pStyle w:val="ListParagraph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F273A3">
        <w:rPr>
          <w:rFonts w:ascii="Arial" w:hAnsi="Arial" w:cs="Arial"/>
          <w:b/>
          <w:bCs/>
          <w:sz w:val="20"/>
          <w:szCs w:val="20"/>
        </w:rPr>
        <w:t>Progress notes (if continuation therapy)</w:t>
      </w:r>
    </w:p>
    <w:p w14:paraId="7FA33247" w14:textId="77777777" w:rsidR="00F273A3" w:rsidRDefault="00F273A3" w:rsidP="00F273A3">
      <w:pPr>
        <w:pStyle w:val="ListParagraph"/>
        <w:numPr>
          <w:ilvl w:val="1"/>
          <w:numId w:val="6"/>
        </w:numPr>
        <w:rPr>
          <w:rFonts w:ascii="Arial" w:hAnsi="Arial" w:cs="Arial"/>
          <w:sz w:val="20"/>
          <w:szCs w:val="20"/>
        </w:rPr>
      </w:pPr>
      <w:r w:rsidRPr="00F273A3">
        <w:rPr>
          <w:rFonts w:ascii="Arial" w:hAnsi="Arial" w:cs="Arial"/>
          <w:sz w:val="20"/>
          <w:szCs w:val="20"/>
        </w:rPr>
        <w:t>Improvement in symptoms and/or objective findings on examination</w:t>
      </w:r>
    </w:p>
    <w:p w14:paraId="1224612C" w14:textId="77777777" w:rsidR="00F273A3" w:rsidRDefault="00F273A3" w:rsidP="00F273A3">
      <w:pPr>
        <w:pStyle w:val="ListParagraph"/>
        <w:numPr>
          <w:ilvl w:val="1"/>
          <w:numId w:val="6"/>
        </w:numPr>
        <w:rPr>
          <w:rFonts w:ascii="Arial" w:hAnsi="Arial" w:cs="Arial"/>
          <w:sz w:val="20"/>
          <w:szCs w:val="20"/>
        </w:rPr>
      </w:pPr>
      <w:r w:rsidRPr="00F273A3">
        <w:rPr>
          <w:rFonts w:ascii="Arial" w:hAnsi="Arial" w:cs="Arial"/>
          <w:sz w:val="20"/>
          <w:szCs w:val="20"/>
        </w:rPr>
        <w:t>Recurrence or worsening of symptoms when therapy was interrupted, if applicable</w:t>
      </w:r>
    </w:p>
    <w:p w14:paraId="4BDE9E77" w14:textId="77777777" w:rsidR="00F273A3" w:rsidRDefault="00F273A3" w:rsidP="00F273A3">
      <w:pPr>
        <w:pStyle w:val="ListParagraph"/>
        <w:numPr>
          <w:ilvl w:val="1"/>
          <w:numId w:val="6"/>
        </w:numPr>
        <w:rPr>
          <w:rFonts w:ascii="Arial" w:hAnsi="Arial" w:cs="Arial"/>
          <w:sz w:val="20"/>
          <w:szCs w:val="20"/>
        </w:rPr>
      </w:pPr>
      <w:r w:rsidRPr="00F273A3">
        <w:rPr>
          <w:rFonts w:ascii="Arial" w:hAnsi="Arial" w:cs="Arial"/>
          <w:sz w:val="20"/>
          <w:szCs w:val="20"/>
        </w:rPr>
        <w:t>Continued therapy remains medically necessary</w:t>
      </w:r>
    </w:p>
    <w:p w14:paraId="006B9E43" w14:textId="77777777" w:rsidR="00F273A3" w:rsidRDefault="00F273A3" w:rsidP="00F273A3">
      <w:pPr>
        <w:pStyle w:val="ListParagraph"/>
        <w:numPr>
          <w:ilvl w:val="1"/>
          <w:numId w:val="6"/>
        </w:numPr>
        <w:rPr>
          <w:rFonts w:ascii="Arial" w:hAnsi="Arial" w:cs="Arial"/>
          <w:sz w:val="20"/>
          <w:szCs w:val="20"/>
        </w:rPr>
      </w:pPr>
      <w:proofErr w:type="gramStart"/>
      <w:r w:rsidRPr="00F273A3">
        <w:rPr>
          <w:rFonts w:ascii="Arial" w:hAnsi="Arial" w:cs="Arial"/>
          <w:sz w:val="20"/>
          <w:szCs w:val="20"/>
        </w:rPr>
        <w:t>Patient is</w:t>
      </w:r>
      <w:proofErr w:type="gramEnd"/>
      <w:r w:rsidRPr="00F273A3">
        <w:rPr>
          <w:rFonts w:ascii="Arial" w:hAnsi="Arial" w:cs="Arial"/>
          <w:sz w:val="20"/>
          <w:szCs w:val="20"/>
        </w:rPr>
        <w:t xml:space="preserve"> stable on MIEBO with concern that disease will progress and symptoms will worsen if patient is unable to continue therapy</w:t>
      </w:r>
    </w:p>
    <w:p w14:paraId="14A14448" w14:textId="77777777" w:rsidR="00F273A3" w:rsidRDefault="00F273A3" w:rsidP="00F273A3">
      <w:pPr>
        <w:pStyle w:val="ListParagraph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F273A3">
        <w:rPr>
          <w:rFonts w:ascii="Arial" w:hAnsi="Arial" w:cs="Arial"/>
          <w:b/>
          <w:bCs/>
          <w:sz w:val="20"/>
          <w:szCs w:val="20"/>
        </w:rPr>
        <w:t>Diagnostic findings and/or testing results</w:t>
      </w:r>
    </w:p>
    <w:p w14:paraId="3843B94D" w14:textId="77777777" w:rsidR="00F273A3" w:rsidRDefault="00F273A3" w:rsidP="00F273A3">
      <w:pPr>
        <w:pStyle w:val="ListParagraph"/>
        <w:numPr>
          <w:ilvl w:val="1"/>
          <w:numId w:val="6"/>
        </w:numPr>
        <w:rPr>
          <w:rFonts w:ascii="Arial" w:hAnsi="Arial" w:cs="Arial"/>
          <w:sz w:val="20"/>
          <w:szCs w:val="20"/>
        </w:rPr>
      </w:pPr>
      <w:r w:rsidRPr="00F273A3">
        <w:rPr>
          <w:rFonts w:ascii="Arial" w:hAnsi="Arial" w:cs="Arial"/>
          <w:sz w:val="20"/>
          <w:szCs w:val="20"/>
        </w:rPr>
        <w:t>Duration of persistent symptoms</w:t>
      </w:r>
    </w:p>
    <w:p w14:paraId="29960B62" w14:textId="77777777" w:rsidR="00F273A3" w:rsidRDefault="00F273A3" w:rsidP="00F273A3">
      <w:pPr>
        <w:pStyle w:val="ListParagraph"/>
        <w:numPr>
          <w:ilvl w:val="1"/>
          <w:numId w:val="6"/>
        </w:numPr>
        <w:rPr>
          <w:rFonts w:ascii="Arial" w:hAnsi="Arial" w:cs="Arial"/>
          <w:sz w:val="20"/>
          <w:szCs w:val="20"/>
        </w:rPr>
      </w:pPr>
      <w:r w:rsidRPr="00F273A3">
        <w:rPr>
          <w:rFonts w:ascii="Arial" w:hAnsi="Arial" w:cs="Arial"/>
          <w:sz w:val="20"/>
          <w:szCs w:val="20"/>
        </w:rPr>
        <w:t> Relevant findings and scores (</w:t>
      </w:r>
      <w:proofErr w:type="spellStart"/>
      <w:r w:rsidRPr="00F273A3">
        <w:rPr>
          <w:rFonts w:ascii="Arial" w:hAnsi="Arial" w:cs="Arial"/>
          <w:sz w:val="20"/>
          <w:szCs w:val="20"/>
        </w:rPr>
        <w:t>eg</w:t>
      </w:r>
      <w:proofErr w:type="spellEnd"/>
      <w:r w:rsidRPr="00F273A3">
        <w:rPr>
          <w:rFonts w:ascii="Arial" w:hAnsi="Arial" w:cs="Arial"/>
          <w:sz w:val="20"/>
          <w:szCs w:val="20"/>
        </w:rPr>
        <w:t>, reduced TBUT, corneal/conjunctival staining, tear instability, inflammation, Schirmer score, exam findings)</w:t>
      </w:r>
    </w:p>
    <w:p w14:paraId="23FFF15F" w14:textId="77777777" w:rsidR="00F273A3" w:rsidRDefault="00F273A3" w:rsidP="00F273A3">
      <w:pPr>
        <w:pStyle w:val="ListParagraph"/>
        <w:numPr>
          <w:ilvl w:val="1"/>
          <w:numId w:val="6"/>
        </w:numPr>
        <w:rPr>
          <w:rFonts w:ascii="Arial" w:hAnsi="Arial" w:cs="Arial"/>
          <w:sz w:val="20"/>
          <w:szCs w:val="20"/>
        </w:rPr>
      </w:pPr>
      <w:r w:rsidRPr="00F273A3">
        <w:rPr>
          <w:rFonts w:ascii="Arial" w:hAnsi="Arial" w:cs="Arial"/>
          <w:sz w:val="20"/>
          <w:szCs w:val="20"/>
        </w:rPr>
        <w:t>Functional impact (difficulty reading, screen use, driving, contact lens wear, work productivity, daily discomfort)</w:t>
      </w:r>
    </w:p>
    <w:p w14:paraId="7C313DC0" w14:textId="74988F90" w:rsidR="00F273A3" w:rsidRDefault="00F273A3" w:rsidP="00F273A3">
      <w:pPr>
        <w:pStyle w:val="ListParagraph"/>
        <w:numPr>
          <w:ilvl w:val="1"/>
          <w:numId w:val="6"/>
        </w:numPr>
        <w:rPr>
          <w:rFonts w:ascii="Arial" w:hAnsi="Arial" w:cs="Arial"/>
          <w:sz w:val="20"/>
          <w:szCs w:val="20"/>
        </w:rPr>
      </w:pPr>
      <w:r w:rsidRPr="00F273A3">
        <w:rPr>
          <w:rFonts w:ascii="Arial" w:hAnsi="Arial" w:cs="Arial"/>
          <w:sz w:val="20"/>
          <w:szCs w:val="20"/>
        </w:rPr>
        <w:t xml:space="preserve">Need for targeted </w:t>
      </w:r>
      <w:r w:rsidR="00A844D8" w:rsidRPr="00A844D8">
        <w:rPr>
          <w:rFonts w:ascii="Arial" w:hAnsi="Arial" w:cs="Arial"/>
          <w:sz w:val="20"/>
          <w:szCs w:val="20"/>
        </w:rPr>
        <w:t>anti-evaporative</w:t>
      </w:r>
      <w:r w:rsidR="00A844D8">
        <w:rPr>
          <w:rFonts w:ascii="Arial" w:hAnsi="Arial" w:cs="Arial"/>
          <w:sz w:val="20"/>
          <w:szCs w:val="20"/>
        </w:rPr>
        <w:t xml:space="preserve"> </w:t>
      </w:r>
      <w:r w:rsidRPr="00F273A3">
        <w:rPr>
          <w:rFonts w:ascii="Arial" w:hAnsi="Arial" w:cs="Arial"/>
          <w:sz w:val="20"/>
          <w:szCs w:val="20"/>
        </w:rPr>
        <w:t>therapy based on clinical presentation      </w:t>
      </w:r>
    </w:p>
    <w:p w14:paraId="4FD7B835" w14:textId="77777777" w:rsidR="00F273A3" w:rsidRDefault="00F273A3" w:rsidP="00F273A3">
      <w:pPr>
        <w:pStyle w:val="ListParagraph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F273A3">
        <w:rPr>
          <w:rFonts w:ascii="Arial" w:hAnsi="Arial" w:cs="Arial"/>
          <w:b/>
          <w:bCs/>
          <w:sz w:val="20"/>
          <w:szCs w:val="20"/>
        </w:rPr>
        <w:t>Additional supporting documentation, if applicable</w:t>
      </w:r>
    </w:p>
    <w:p w14:paraId="5302B515" w14:textId="1ADDF39E" w:rsidR="000C413A" w:rsidRPr="00F273A3" w:rsidRDefault="00F273A3" w:rsidP="00F273A3">
      <w:pPr>
        <w:pStyle w:val="ListParagraph"/>
        <w:numPr>
          <w:ilvl w:val="1"/>
          <w:numId w:val="7"/>
        </w:numPr>
        <w:rPr>
          <w:rFonts w:ascii="Arial" w:hAnsi="Arial" w:cs="Arial"/>
          <w:sz w:val="20"/>
          <w:szCs w:val="20"/>
        </w:rPr>
      </w:pPr>
      <w:r w:rsidRPr="00F273A3">
        <w:rPr>
          <w:rFonts w:ascii="Arial" w:hAnsi="Arial" w:cs="Arial"/>
          <w:sz w:val="20"/>
          <w:szCs w:val="20"/>
        </w:rPr>
        <w:t>Meets payer criteria (supported with documented prior treatment history and chart notes)] </w:t>
      </w:r>
    </w:p>
    <w:p w14:paraId="5DE1FE94" w14:textId="77777777" w:rsidR="00AC2CE4" w:rsidRDefault="00AC2CE4" w:rsidP="00307C3D">
      <w:pPr>
        <w:spacing w:after="0" w:line="240" w:lineRule="auto"/>
        <w:ind w:right="-255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</w:p>
    <w:p w14:paraId="61911FBB" w14:textId="77777777" w:rsidR="00F05E4B" w:rsidRDefault="00F05E4B" w:rsidP="00307C3D">
      <w:pPr>
        <w:spacing w:after="0" w:line="240" w:lineRule="auto"/>
        <w:ind w:right="-255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</w:p>
    <w:p w14:paraId="4D1E3E4C" w14:textId="0F2F8047" w:rsidR="00F8014E" w:rsidRPr="00990A3D" w:rsidRDefault="00F8014E" w:rsidP="00F8014E">
      <w:pPr>
        <w:pStyle w:val="paragraph"/>
        <w:spacing w:before="0" w:beforeAutospacing="0" w:after="200" w:afterAutospacing="0"/>
        <w:textAlignment w:val="baseline"/>
        <w:rPr>
          <w:rFonts w:ascii="Arial" w:hAnsi="Arial" w:cs="Arial"/>
          <w:sz w:val="20"/>
          <w:szCs w:val="20"/>
        </w:rPr>
      </w:pPr>
      <w:r w:rsidRPr="00990A3D">
        <w:rPr>
          <w:rStyle w:val="normaltextrun"/>
          <w:rFonts w:ascii="Arial" w:hAnsi="Arial" w:cs="Arial"/>
          <w:b/>
          <w:bCs/>
          <w:sz w:val="20"/>
          <w:szCs w:val="20"/>
        </w:rPr>
        <w:t>INDICATION</w:t>
      </w:r>
      <w:r w:rsidRPr="00990A3D">
        <w:rPr>
          <w:rStyle w:val="eop"/>
          <w:rFonts w:ascii="Arial" w:hAnsi="Arial" w:cs="Arial"/>
          <w:sz w:val="20"/>
          <w:szCs w:val="20"/>
        </w:rPr>
        <w:t> </w:t>
      </w:r>
      <w:r w:rsidRPr="00990A3D">
        <w:rPr>
          <w:rFonts w:ascii="Arial" w:hAnsi="Arial" w:cs="Arial"/>
          <w:sz w:val="20"/>
          <w:szCs w:val="20"/>
        </w:rPr>
        <w:br/>
      </w:r>
      <w:r w:rsidRPr="00990A3D">
        <w:rPr>
          <w:rStyle w:val="normaltextrun"/>
          <w:rFonts w:ascii="Arial" w:hAnsi="Arial" w:cs="Arial"/>
          <w:sz w:val="20"/>
          <w:szCs w:val="20"/>
        </w:rPr>
        <w:t>MIEBO</w:t>
      </w:r>
      <w:r w:rsidRPr="00990A3D">
        <w:rPr>
          <w:rStyle w:val="normaltextrun"/>
          <w:rFonts w:ascii="Arial" w:hAnsi="Arial" w:cs="Arial"/>
          <w:sz w:val="20"/>
          <w:szCs w:val="20"/>
          <w:vertAlign w:val="superscript"/>
        </w:rPr>
        <w:t>®</w:t>
      </w:r>
      <w:r w:rsidRPr="00990A3D">
        <w:rPr>
          <w:rStyle w:val="normaltextrun"/>
          <w:rFonts w:ascii="Arial" w:hAnsi="Arial" w:cs="Arial"/>
          <w:sz w:val="20"/>
          <w:szCs w:val="20"/>
        </w:rPr>
        <w:t xml:space="preserve"> (</w:t>
      </w:r>
      <w:proofErr w:type="spellStart"/>
      <w:r w:rsidRPr="00990A3D">
        <w:rPr>
          <w:rStyle w:val="normaltextrun"/>
          <w:rFonts w:ascii="Arial" w:hAnsi="Arial" w:cs="Arial"/>
          <w:sz w:val="20"/>
          <w:szCs w:val="20"/>
        </w:rPr>
        <w:t>perfluorohexyloctane</w:t>
      </w:r>
      <w:proofErr w:type="spellEnd"/>
      <w:r w:rsidRPr="00990A3D">
        <w:rPr>
          <w:rStyle w:val="normaltextrun"/>
          <w:rFonts w:ascii="Arial" w:hAnsi="Arial" w:cs="Arial"/>
          <w:sz w:val="20"/>
          <w:szCs w:val="20"/>
        </w:rPr>
        <w:t xml:space="preserve"> ophthalmic solution) is indicated for the treatment of the signs and symptoms of dry eye disease.</w:t>
      </w:r>
      <w:r w:rsidRPr="00990A3D">
        <w:rPr>
          <w:rStyle w:val="eop"/>
          <w:rFonts w:ascii="Arial" w:hAnsi="Arial" w:cs="Arial"/>
          <w:sz w:val="20"/>
          <w:szCs w:val="20"/>
        </w:rPr>
        <w:t> </w:t>
      </w:r>
    </w:p>
    <w:p w14:paraId="118AC818" w14:textId="77777777" w:rsidR="00F8014E" w:rsidRPr="00990A3D" w:rsidRDefault="00F8014E" w:rsidP="00F801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20"/>
          <w:szCs w:val="20"/>
        </w:rPr>
      </w:pPr>
      <w:r w:rsidRPr="00990A3D">
        <w:rPr>
          <w:rStyle w:val="normaltextrun"/>
          <w:rFonts w:ascii="Arial" w:hAnsi="Arial" w:cs="Arial"/>
          <w:b/>
          <w:bCs/>
          <w:sz w:val="20"/>
          <w:szCs w:val="20"/>
        </w:rPr>
        <w:t>IMPORTANT SAFETY INFORMATION </w:t>
      </w:r>
    </w:p>
    <w:p w14:paraId="4110AF6B" w14:textId="77777777" w:rsidR="00F8014E" w:rsidRPr="00990A3D" w:rsidRDefault="00F8014E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20"/>
          <w:szCs w:val="20"/>
        </w:rPr>
      </w:pPr>
      <w:r w:rsidRPr="00990A3D">
        <w:rPr>
          <w:rStyle w:val="normaltextrun"/>
          <w:rFonts w:ascii="Arial" w:hAnsi="Arial" w:cs="Arial"/>
          <w:sz w:val="20"/>
          <w:szCs w:val="20"/>
        </w:rPr>
        <w:t xml:space="preserve">MIEBO is contraindicated in patients with known hypersensitivity to </w:t>
      </w:r>
      <w:proofErr w:type="spellStart"/>
      <w:r w:rsidRPr="00990A3D">
        <w:rPr>
          <w:rStyle w:val="normaltextrun"/>
          <w:rFonts w:ascii="Arial" w:hAnsi="Arial" w:cs="Arial"/>
          <w:sz w:val="20"/>
          <w:szCs w:val="20"/>
        </w:rPr>
        <w:t>perfluorohexyloctane</w:t>
      </w:r>
      <w:proofErr w:type="spellEnd"/>
      <w:r w:rsidRPr="00990A3D">
        <w:rPr>
          <w:rStyle w:val="normaltextrun"/>
          <w:rFonts w:ascii="Arial" w:hAnsi="Arial" w:cs="Arial"/>
          <w:sz w:val="20"/>
          <w:szCs w:val="20"/>
        </w:rPr>
        <w:t> </w:t>
      </w:r>
    </w:p>
    <w:p w14:paraId="5E02A46A" w14:textId="2ECB1C7D" w:rsidR="00F8014E" w:rsidRPr="00990A3D" w:rsidRDefault="00F8014E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990A3D">
        <w:rPr>
          <w:rFonts w:ascii="Arial" w:hAnsi="Arial" w:cs="Arial"/>
          <w:color w:val="000000" w:themeColor="text1"/>
          <w:sz w:val="20"/>
          <w:szCs w:val="20"/>
        </w:rPr>
        <w:t>MIEBO should not be administered while wearing contact lenses. Contact lenses should be removed before use and for at least 30 minutes after administration of MIEBO </w:t>
      </w:r>
    </w:p>
    <w:p w14:paraId="5043E698" w14:textId="77777777" w:rsidR="00F8014E" w:rsidRPr="00990A3D" w:rsidRDefault="00F8014E">
      <w:pPr>
        <w:pStyle w:val="ListParagraph"/>
        <w:numPr>
          <w:ilvl w:val="0"/>
          <w:numId w:val="1"/>
        </w:numPr>
        <w:spacing w:after="0" w:line="240" w:lineRule="auto"/>
        <w:ind w:left="720" w:right="-255"/>
        <w:textAlignment w:val="baseline"/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</w:pPr>
      <w:r w:rsidRPr="00990A3D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t>Instruct patients to instill one drop of MIEBO into each eye four times daily </w:t>
      </w:r>
    </w:p>
    <w:p w14:paraId="6E5829A9" w14:textId="77777777" w:rsidR="00F8014E" w:rsidRPr="00990A3D" w:rsidRDefault="00F8014E">
      <w:pPr>
        <w:pStyle w:val="ListParagraph"/>
        <w:numPr>
          <w:ilvl w:val="0"/>
          <w:numId w:val="1"/>
        </w:numPr>
        <w:spacing w:after="0" w:line="240" w:lineRule="auto"/>
        <w:ind w:left="720" w:right="-255"/>
        <w:textAlignment w:val="baseline"/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</w:pPr>
      <w:r w:rsidRPr="00990A3D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t>The safety and efficacy in pediatric patients below the age of 18 have not been established </w:t>
      </w:r>
    </w:p>
    <w:p w14:paraId="5F72E179" w14:textId="4D0FF6C1" w:rsidR="00F8014E" w:rsidRPr="00990A3D" w:rsidRDefault="00F8014E">
      <w:pPr>
        <w:pStyle w:val="ListParagraph"/>
        <w:numPr>
          <w:ilvl w:val="0"/>
          <w:numId w:val="1"/>
        </w:numPr>
        <w:spacing w:after="0" w:line="240" w:lineRule="auto"/>
        <w:ind w:left="720" w:right="-255"/>
        <w:textAlignment w:val="baseline"/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</w:pPr>
      <w:r w:rsidRPr="00990A3D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t>In pivotal trials, the most common ocular adverse reaction was blurred vision (1% to 3% of patients reported blurred vision and conjunctival redness) </w:t>
      </w:r>
      <w:r w:rsidR="003B1D87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br/>
      </w:r>
    </w:p>
    <w:p w14:paraId="5540C861" w14:textId="6C2B3E67" w:rsidR="00F8014E" w:rsidRPr="00990A3D" w:rsidRDefault="00F2498C" w:rsidP="00F8014E">
      <w:pPr>
        <w:pStyle w:val="paragraph"/>
        <w:spacing w:before="0" w:beforeAutospacing="0" w:after="200" w:afterAutospacing="0"/>
        <w:textAlignment w:val="baseline"/>
        <w:rPr>
          <w:rFonts w:ascii="Arial" w:hAnsi="Arial" w:cs="Arial"/>
          <w:sz w:val="20"/>
          <w:szCs w:val="20"/>
        </w:rPr>
      </w:pPr>
      <w:r w:rsidRPr="00F2498C">
        <w:rPr>
          <w:rStyle w:val="normaltextrun"/>
          <w:rFonts w:ascii="Arial" w:hAnsi="Arial" w:cs="Arial"/>
          <w:b/>
          <w:bCs/>
          <w:sz w:val="20"/>
          <w:szCs w:val="20"/>
        </w:rPr>
        <w:t xml:space="preserve">Please click </w:t>
      </w:r>
      <w:hyperlink r:id="rId8" w:tgtFrame="_blank" w:history="1">
        <w:r w:rsidRPr="00990A3D">
          <w:rPr>
            <w:rStyle w:val="normaltextrun"/>
            <w:rFonts w:ascii="Arial" w:hAnsi="Arial" w:cs="Arial"/>
            <w:b/>
            <w:bCs/>
            <w:color w:val="0000FF"/>
            <w:sz w:val="20"/>
            <w:szCs w:val="20"/>
            <w:u w:val="single"/>
          </w:rPr>
          <w:t>here</w:t>
        </w:r>
      </w:hyperlink>
      <w:r w:rsidRPr="00F2498C">
        <w:rPr>
          <w:rStyle w:val="normaltextrun"/>
          <w:rFonts w:ascii="Arial" w:hAnsi="Arial" w:cs="Arial"/>
          <w:b/>
          <w:bCs/>
          <w:sz w:val="20"/>
          <w:szCs w:val="20"/>
        </w:rPr>
        <w:t xml:space="preserve"> for</w:t>
      </w:r>
      <w:r>
        <w:rPr>
          <w:rStyle w:val="normaltextrun"/>
          <w:rFonts w:ascii="Arial" w:hAnsi="Arial" w:cs="Arial"/>
          <w:b/>
          <w:bCs/>
          <w:sz w:val="20"/>
          <w:szCs w:val="20"/>
        </w:rPr>
        <w:t xml:space="preserve"> </w:t>
      </w:r>
      <w:r w:rsidR="00F8014E" w:rsidRPr="00990A3D">
        <w:rPr>
          <w:rStyle w:val="normaltextrun"/>
          <w:rFonts w:ascii="Arial" w:hAnsi="Arial" w:cs="Arial"/>
          <w:b/>
          <w:bCs/>
          <w:sz w:val="20"/>
          <w:szCs w:val="20"/>
        </w:rPr>
        <w:t>full Prescribing Information for MIEBO.</w:t>
      </w:r>
      <w:r w:rsidR="00F8014E" w:rsidRPr="00990A3D">
        <w:rPr>
          <w:rStyle w:val="eop"/>
          <w:rFonts w:ascii="Arial" w:hAnsi="Arial" w:cs="Arial"/>
          <w:sz w:val="20"/>
          <w:szCs w:val="20"/>
        </w:rPr>
        <w:t> </w:t>
      </w:r>
    </w:p>
    <w:p w14:paraId="037E4A4F" w14:textId="1FBFF4A5" w:rsidR="00F8014E" w:rsidRPr="00990A3D" w:rsidRDefault="00F8014E" w:rsidP="00F8014E">
      <w:pPr>
        <w:pStyle w:val="paragraph"/>
        <w:spacing w:before="0" w:beforeAutospacing="0" w:after="200" w:afterAutospacing="0"/>
        <w:textAlignment w:val="baseline"/>
        <w:rPr>
          <w:rFonts w:ascii="Arial" w:hAnsi="Arial" w:cs="Arial"/>
          <w:sz w:val="20"/>
          <w:szCs w:val="20"/>
        </w:rPr>
      </w:pPr>
      <w:r w:rsidRPr="00990A3D">
        <w:rPr>
          <w:rStyle w:val="normaltextrun"/>
          <w:rFonts w:ascii="Arial" w:hAnsi="Arial" w:cs="Arial"/>
          <w:sz w:val="20"/>
          <w:szCs w:val="20"/>
        </w:rPr>
        <w:t xml:space="preserve">You are encouraged to report negative side effects of prescription drugs to the FDA. Visit </w:t>
      </w:r>
      <w:hyperlink r:id="rId9" w:tgtFrame="_blank" w:history="1">
        <w:r w:rsidRPr="00990A3D">
          <w:rPr>
            <w:rStyle w:val="normaltextrun"/>
            <w:rFonts w:ascii="Arial" w:hAnsi="Arial" w:cs="Arial"/>
            <w:color w:val="0000FF"/>
            <w:sz w:val="20"/>
            <w:szCs w:val="20"/>
            <w:u w:val="single"/>
          </w:rPr>
          <w:t>www.fda.gov/medwatch</w:t>
        </w:r>
      </w:hyperlink>
      <w:r w:rsidRPr="00990A3D">
        <w:rPr>
          <w:rStyle w:val="scxw219727663"/>
          <w:rFonts w:ascii="Arial" w:hAnsi="Arial" w:cs="Arial"/>
          <w:sz w:val="20"/>
          <w:szCs w:val="20"/>
        </w:rPr>
        <w:t> </w:t>
      </w:r>
      <w:r w:rsidRPr="00990A3D">
        <w:rPr>
          <w:rStyle w:val="normaltextrun"/>
          <w:rFonts w:ascii="Arial" w:hAnsi="Arial" w:cs="Arial"/>
          <w:sz w:val="20"/>
          <w:szCs w:val="20"/>
        </w:rPr>
        <w:t xml:space="preserve">or call </w:t>
      </w:r>
      <w:hyperlink r:id="rId10" w:tgtFrame="_blank" w:history="1">
        <w:r w:rsidRPr="00AF1C46">
          <w:rPr>
            <w:rStyle w:val="normaltextrun"/>
            <w:rFonts w:ascii="Arial" w:hAnsi="Arial" w:cs="Arial"/>
            <w:sz w:val="20"/>
            <w:szCs w:val="20"/>
          </w:rPr>
          <w:t>1-800-FDA-1088</w:t>
        </w:r>
      </w:hyperlink>
      <w:r w:rsidRPr="00AF1C46">
        <w:rPr>
          <w:rStyle w:val="normaltextrun"/>
          <w:rFonts w:ascii="Arial" w:hAnsi="Arial" w:cs="Arial"/>
          <w:sz w:val="20"/>
          <w:szCs w:val="20"/>
        </w:rPr>
        <w:t>.</w:t>
      </w:r>
      <w:r w:rsidRPr="00AF1C46">
        <w:rPr>
          <w:rStyle w:val="eop"/>
          <w:rFonts w:ascii="Arial" w:hAnsi="Arial" w:cs="Arial"/>
          <w:sz w:val="20"/>
          <w:szCs w:val="20"/>
        </w:rPr>
        <w:t> </w:t>
      </w:r>
    </w:p>
    <w:p w14:paraId="65AC5694" w14:textId="6829BE66" w:rsidR="00F05E4B" w:rsidRPr="000C413A" w:rsidRDefault="000C413A" w:rsidP="000C413A">
      <w:pPr>
        <w:pStyle w:val="paragraph"/>
        <w:spacing w:before="160" w:beforeAutospacing="0" w:after="0" w:afterAutospacing="0"/>
        <w:ind w:right="-255"/>
        <w:textAlignment w:val="baseline"/>
        <w:rPr>
          <w:sz w:val="22"/>
          <w:szCs w:val="22"/>
        </w:rPr>
      </w:pP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4D3D8B" wp14:editId="183E032E">
                <wp:simplePos x="0" y="0"/>
                <wp:positionH relativeFrom="column">
                  <wp:posOffset>-97121</wp:posOffset>
                </wp:positionH>
                <wp:positionV relativeFrom="paragraph">
                  <wp:posOffset>1842269</wp:posOffset>
                </wp:positionV>
                <wp:extent cx="2698750" cy="260350"/>
                <wp:effectExtent l="0" t="0" r="6350" b="6350"/>
                <wp:wrapNone/>
                <wp:docPr id="49487670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8750" cy="26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5F3FDA" w14:textId="4D5D2DEF" w:rsidR="00F05E4B" w:rsidRPr="00F05E4B" w:rsidRDefault="00F05E4B" w:rsidP="00F05E4B">
                            <w:pPr>
                              <w:spacing w:after="0" w:line="240" w:lineRule="auto"/>
                              <w:textAlignment w:val="baseline"/>
                              <w:rPr>
                                <w:rFonts w:ascii="Arial" w:eastAsia="Times New Roman" w:hAnsi="Arial" w:cs="Arial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307C3D">
                              <w:rPr>
                                <w:rFonts w:ascii="Arial" w:eastAsia="Times New Roman" w:hAnsi="Arial" w:cs="Arial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© 202</w:t>
                            </w:r>
                            <w:r>
                              <w:rPr>
                                <w:rFonts w:ascii="Arial" w:eastAsia="Times New Roman" w:hAnsi="Arial" w:cs="Arial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6</w:t>
                            </w:r>
                            <w:r w:rsidRPr="00307C3D">
                              <w:rPr>
                                <w:rFonts w:ascii="Arial" w:eastAsia="Times New Roman" w:hAnsi="Arial" w:cs="Arial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 Bausch + Lomb |</w:t>
                            </w:r>
                            <w:r w:rsidR="00F2498C">
                              <w:rPr>
                                <w:rFonts w:ascii="Arial" w:eastAsia="Times New Roman" w:hAnsi="Arial" w:cs="Arial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 xml:space="preserve"> </w:t>
                            </w:r>
                            <w:r w:rsidR="00F2498C" w:rsidRPr="00F2498C">
                              <w:rPr>
                                <w:rFonts w:ascii="Arial" w:eastAsia="Times New Roman" w:hAnsi="Arial" w:cs="Arial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MBO.0399.USA.26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4D3D8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7.65pt;margin-top:145.05pt;width:212.5pt;height:2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CKMKgIAAFQEAAAOAAAAZHJzL2Uyb0RvYy54bWysVEtv2zAMvg/YfxB0X5xkadoacYosRYYB&#10;QVsgHXpWZCk2IImapMTOfv0o2Xms22nYRSZFio+PHz17aLUiB+F8Daago8GQEmE4lLXZFfT76+rT&#10;HSU+MFMyBUYU9Cg8fZh//DBrbC7GUIEqhSMYxPi8sQWtQrB5lnleCc38AKwwaJTgNAuoul1WOtZg&#10;dK2y8XA4zRpwpXXAhfd4+9gZ6TzFl1Lw8CylF4GogmJtIZ0undt4ZvMZy3eO2armfRnsH6rQrDaY&#10;9BzqkQVG9q7+I5SuuQMPMgw46AykrLlIPWA3o+G7bjYVsyL1guB4e4bJ/7+w/OmwsS+OhPYLtDjA&#10;CEhjfe7xMvbTSqfjFyslaEcIj2fYRBsIx8vx9P7u9gZNHG3j6fAzyhgmu7y2zoevAjSJQkEdjiWh&#10;xQ5rHzrXk0tM5kHV5apWKimRCmKpHDkwHKIKqUYM/puXMqQp6DSmjo8MxOddZGWwlktPUQrttu0b&#10;3UJ5xP4ddNTwlq9qLHLNfHhhDrmAfSG/wzMeUgEmgV6ipAL382/30R9HhFZKGuRWQf2PPXOCEvXN&#10;4PDuR5NJJGNSJje3Y1TctWV7bTF7vQTsfISbZHkSo39QJ1E60G+4BouYFU3McMxd0HASl6FjPK4R&#10;F4tFckL6WRbWZmN5DB1BiyN4bd+Ys/2cAk74CU4sZPm7cXW+HdyLfQBZp1lGgDtUe9yRuokN/ZrF&#10;3bjWk9flZzD/BQAA//8DAFBLAwQUAAYACAAAACEA5/6WvOMAAAALAQAADwAAAGRycy9kb3ducmV2&#10;LnhtbEyPwU7DMBBE70j8g7VIXFBrp6YtDdlUCAGVuNEUEDc3XpKI2I5iNwl/jznBcTVPM2+z7WRa&#10;NlDvG2cRkrkARrZ0urEVwqF4nN0A80FZrVpnCeGbPGzz87NMpdqN9oWGfahYLLE+VQh1CF3KuS9r&#10;MsrPXUc2Zp+uNyrEs6+47tUYy03LF0KsuFGNjQu16ui+pvJrfzIIH1fV+7Ofnl5HuZTdw24o1m+6&#10;QLy8mO5ugQWawh8Mv/pRHfLodHQnqz1rEWbJUkYUYbERCbBIXIvNGtgRQcokAZ5n/P8P+Q8AAAD/&#10;/wMAUEsBAi0AFAAGAAgAAAAhALaDOJL+AAAA4QEAABMAAAAAAAAAAAAAAAAAAAAAAFtDb250ZW50&#10;X1R5cGVzXS54bWxQSwECLQAUAAYACAAAACEAOP0h/9YAAACUAQAACwAAAAAAAAAAAAAAAAAvAQAA&#10;X3JlbHMvLnJlbHNQSwECLQAUAAYACAAAACEAniQijCoCAABUBAAADgAAAAAAAAAAAAAAAAAuAgAA&#10;ZHJzL2Uyb0RvYy54bWxQSwECLQAUAAYACAAAACEA5/6WvOMAAAALAQAADwAAAAAAAAAAAAAAAACE&#10;BAAAZHJzL2Rvd25yZXYueG1sUEsFBgAAAAAEAAQA8wAAAJQFAAAAAA==&#10;" fillcolor="white [3201]" stroked="f" strokeweight=".5pt">
                <v:textbox>
                  <w:txbxContent>
                    <w:p w14:paraId="715F3FDA" w14:textId="4D5D2DEF" w:rsidR="00F05E4B" w:rsidRPr="00F05E4B" w:rsidRDefault="00F05E4B" w:rsidP="00F05E4B">
                      <w:pPr>
                        <w:spacing w:after="0" w:line="240" w:lineRule="auto"/>
                        <w:textAlignment w:val="baseline"/>
                        <w:rPr>
                          <w:rFonts w:ascii="Arial" w:eastAsia="Times New Roman" w:hAnsi="Arial" w:cs="Arial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307C3D">
                        <w:rPr>
                          <w:rFonts w:ascii="Arial" w:eastAsia="Times New Roman" w:hAnsi="Arial" w:cs="Arial"/>
                          <w:kern w:val="0"/>
                          <w:sz w:val="18"/>
                          <w:szCs w:val="18"/>
                          <w14:ligatures w14:val="none"/>
                        </w:rPr>
                        <w:t>© 202</w:t>
                      </w:r>
                      <w:r>
                        <w:rPr>
                          <w:rFonts w:ascii="Arial" w:eastAsia="Times New Roman" w:hAnsi="Arial" w:cs="Arial"/>
                          <w:kern w:val="0"/>
                          <w:sz w:val="18"/>
                          <w:szCs w:val="18"/>
                          <w14:ligatures w14:val="none"/>
                        </w:rPr>
                        <w:t>6</w:t>
                      </w:r>
                      <w:r w:rsidRPr="00307C3D">
                        <w:rPr>
                          <w:rFonts w:ascii="Arial" w:eastAsia="Times New Roman" w:hAnsi="Arial" w:cs="Arial"/>
                          <w:kern w:val="0"/>
                          <w:sz w:val="18"/>
                          <w:szCs w:val="18"/>
                          <w14:ligatures w14:val="none"/>
                        </w:rPr>
                        <w:t> Bausch + Lomb |</w:t>
                      </w:r>
                      <w:r w:rsidR="00F2498C">
                        <w:rPr>
                          <w:rFonts w:ascii="Arial" w:eastAsia="Times New Roman" w:hAnsi="Arial" w:cs="Arial"/>
                          <w:kern w:val="0"/>
                          <w:sz w:val="18"/>
                          <w:szCs w:val="18"/>
                          <w14:ligatures w14:val="none"/>
                        </w:rPr>
                        <w:t xml:space="preserve"> </w:t>
                      </w:r>
                      <w:r w:rsidR="00F2498C" w:rsidRPr="00F2498C">
                        <w:rPr>
                          <w:rFonts w:ascii="Arial" w:eastAsia="Times New Roman" w:hAnsi="Arial" w:cs="Arial"/>
                          <w:kern w:val="0"/>
                          <w:sz w:val="18"/>
                          <w:szCs w:val="18"/>
                          <w14:ligatures w14:val="none"/>
                        </w:rPr>
                        <w:t>MBO.0399.USA.26</w:t>
                      </w:r>
                    </w:p>
                  </w:txbxContent>
                </v:textbox>
              </v:shape>
            </w:pict>
          </mc:Fallback>
        </mc:AlternateContent>
      </w:r>
      <w:r w:rsidR="00F8014E" w:rsidRPr="00F8014E">
        <w:rPr>
          <w:rStyle w:val="normaltextrun"/>
          <w:rFonts w:ascii="Arial" w:hAnsi="Arial" w:cs="Arial"/>
          <w:b/>
          <w:bCs/>
          <w:sz w:val="16"/>
          <w:szCs w:val="16"/>
        </w:rPr>
        <w:t>References: 1.</w:t>
      </w:r>
      <w:r w:rsidR="00F8014E" w:rsidRPr="00F8014E">
        <w:rPr>
          <w:rStyle w:val="normaltextrun"/>
          <w:rFonts w:ascii="Arial" w:hAnsi="Arial" w:cs="Arial"/>
          <w:sz w:val="16"/>
          <w:szCs w:val="16"/>
        </w:rPr>
        <w:t xml:space="preserve"> MIEBO. Prescribing Information. Bausch + Lomb, Inc. </w:t>
      </w:r>
      <w:r w:rsidR="00F8014E" w:rsidRPr="00F8014E">
        <w:rPr>
          <w:rStyle w:val="normaltextrun"/>
          <w:rFonts w:ascii="Arial" w:hAnsi="Arial" w:cs="Arial"/>
          <w:b/>
          <w:bCs/>
          <w:sz w:val="16"/>
          <w:szCs w:val="16"/>
        </w:rPr>
        <w:t>2.</w:t>
      </w:r>
      <w:r w:rsidR="00F8014E" w:rsidRPr="00F8014E">
        <w:rPr>
          <w:rStyle w:val="normaltextrun"/>
          <w:rFonts w:ascii="Arial" w:hAnsi="Arial" w:cs="Arial"/>
          <w:sz w:val="16"/>
          <w:szCs w:val="16"/>
        </w:rPr>
        <w:t xml:space="preserve"> </w:t>
      </w:r>
      <w:r w:rsidR="00DE4202" w:rsidRPr="00ED3822">
        <w:rPr>
          <w:rStyle w:val="normaltextrun"/>
          <w:rFonts w:ascii="Arial" w:hAnsi="Arial" w:cs="Arial"/>
          <w:sz w:val="16"/>
          <w:szCs w:val="16"/>
          <w:lang w:val="es-ES"/>
        </w:rPr>
        <w:t xml:space="preserve">Wolffsohn JS, Benitez-Del-Castillo J, Loya-Garcia D, et al. </w:t>
      </w:r>
      <w:r w:rsidR="00DE4202" w:rsidRPr="00F8014E">
        <w:rPr>
          <w:rStyle w:val="normaltextrun"/>
          <w:rFonts w:ascii="Arial" w:hAnsi="Arial" w:cs="Arial"/>
          <w:sz w:val="16"/>
          <w:szCs w:val="16"/>
        </w:rPr>
        <w:t xml:space="preserve">TFOS DEWS III diagnostic methodology. </w:t>
      </w:r>
      <w:r w:rsidR="00DE4202" w:rsidRPr="00B124E8">
        <w:rPr>
          <w:rStyle w:val="normaltextrun"/>
          <w:rFonts w:ascii="Arial" w:hAnsi="Arial" w:cs="Arial"/>
          <w:i/>
          <w:iCs/>
          <w:sz w:val="16"/>
          <w:szCs w:val="16"/>
        </w:rPr>
        <w:t xml:space="preserve">Am J </w:t>
      </w:r>
      <w:proofErr w:type="spellStart"/>
      <w:r w:rsidR="00DE4202" w:rsidRPr="00B124E8">
        <w:rPr>
          <w:rStyle w:val="normaltextrun"/>
          <w:rFonts w:ascii="Arial" w:hAnsi="Arial" w:cs="Arial"/>
          <w:i/>
          <w:iCs/>
          <w:sz w:val="16"/>
          <w:szCs w:val="16"/>
        </w:rPr>
        <w:t>Ophthalmol</w:t>
      </w:r>
      <w:proofErr w:type="spellEnd"/>
      <w:r w:rsidR="00DE4202" w:rsidRPr="00F8014E">
        <w:rPr>
          <w:rStyle w:val="normaltextrun"/>
          <w:rFonts w:ascii="Arial" w:hAnsi="Arial" w:cs="Arial"/>
          <w:sz w:val="16"/>
          <w:szCs w:val="16"/>
        </w:rPr>
        <w:t>. 2025;279:387</w:t>
      </w:r>
      <w:r w:rsidR="00DE4202">
        <w:rPr>
          <w:rStyle w:val="normaltextrun"/>
          <w:rFonts w:ascii="Arial" w:hAnsi="Arial" w:cs="Arial"/>
          <w:sz w:val="16"/>
          <w:szCs w:val="16"/>
        </w:rPr>
        <w:t>-</w:t>
      </w:r>
      <w:r w:rsidR="00DE4202" w:rsidRPr="00F8014E">
        <w:rPr>
          <w:rStyle w:val="normaltextrun"/>
          <w:rFonts w:ascii="Arial" w:hAnsi="Arial" w:cs="Arial"/>
          <w:sz w:val="16"/>
          <w:szCs w:val="16"/>
        </w:rPr>
        <w:t>450. doi:10.1016/j.ajo.2025.05.033</w:t>
      </w:r>
      <w:r w:rsidR="00DE4202" w:rsidRPr="00F8014E">
        <w:rPr>
          <w:rStyle w:val="eop"/>
          <w:rFonts w:ascii="Arial" w:hAnsi="Arial" w:cs="Arial"/>
          <w:sz w:val="16"/>
          <w:szCs w:val="16"/>
        </w:rPr>
        <w:t> </w:t>
      </w:r>
      <w:r w:rsidR="00DE4202">
        <w:rPr>
          <w:rStyle w:val="normaltextrun"/>
          <w:rFonts w:ascii="Arial" w:hAnsi="Arial" w:cs="Arial"/>
          <w:b/>
          <w:bCs/>
          <w:sz w:val="16"/>
          <w:szCs w:val="16"/>
        </w:rPr>
        <w:t>3</w:t>
      </w:r>
      <w:r w:rsidR="00F8014E" w:rsidRPr="00F8014E">
        <w:rPr>
          <w:rStyle w:val="normaltextrun"/>
          <w:rFonts w:ascii="Arial" w:hAnsi="Arial" w:cs="Arial"/>
          <w:b/>
          <w:bCs/>
          <w:sz w:val="16"/>
          <w:szCs w:val="16"/>
        </w:rPr>
        <w:t xml:space="preserve">. </w:t>
      </w:r>
      <w:r w:rsidR="00F8014E" w:rsidRPr="00F8014E">
        <w:rPr>
          <w:rStyle w:val="normaltextrun"/>
          <w:rFonts w:ascii="Arial" w:hAnsi="Arial" w:cs="Arial"/>
          <w:sz w:val="16"/>
          <w:szCs w:val="16"/>
        </w:rPr>
        <w:t xml:space="preserve">Craig JP, Nelson JD, Azar DT, et al. TFOS DEWS II report executive summary. </w:t>
      </w:r>
      <w:proofErr w:type="spellStart"/>
      <w:r w:rsidR="00F8014E" w:rsidRPr="00B124E8">
        <w:rPr>
          <w:rStyle w:val="normaltextrun"/>
          <w:rFonts w:ascii="Arial" w:hAnsi="Arial" w:cs="Arial"/>
          <w:i/>
          <w:iCs/>
          <w:sz w:val="16"/>
          <w:szCs w:val="16"/>
        </w:rPr>
        <w:t>Ocul</w:t>
      </w:r>
      <w:proofErr w:type="spellEnd"/>
      <w:r w:rsidR="00F8014E" w:rsidRPr="00B124E8">
        <w:rPr>
          <w:rStyle w:val="normaltextrun"/>
          <w:rFonts w:ascii="Arial" w:hAnsi="Arial" w:cs="Arial"/>
          <w:i/>
          <w:iCs/>
          <w:sz w:val="16"/>
          <w:szCs w:val="16"/>
        </w:rPr>
        <w:t xml:space="preserve"> Surf</w:t>
      </w:r>
      <w:r w:rsidR="00F8014E" w:rsidRPr="00F8014E">
        <w:rPr>
          <w:rStyle w:val="normaltextrun"/>
          <w:rFonts w:ascii="Arial" w:hAnsi="Arial" w:cs="Arial"/>
          <w:sz w:val="16"/>
          <w:szCs w:val="16"/>
        </w:rPr>
        <w:t>. 2017;15(4):802-812</w:t>
      </w:r>
      <w:r w:rsidR="00F8014E">
        <w:rPr>
          <w:rStyle w:val="normaltextrun"/>
          <w:rFonts w:ascii="Arial" w:hAnsi="Arial" w:cs="Arial"/>
          <w:sz w:val="16"/>
          <w:szCs w:val="16"/>
        </w:rPr>
        <w:t>.</w:t>
      </w:r>
      <w:r w:rsidR="00F8014E" w:rsidRPr="00F8014E">
        <w:rPr>
          <w:rStyle w:val="eop"/>
          <w:rFonts w:ascii="Arial" w:hAnsi="Arial" w:cs="Arial"/>
          <w:sz w:val="16"/>
          <w:szCs w:val="16"/>
        </w:rPr>
        <w:t> </w:t>
      </w:r>
      <w:r w:rsidR="00702FB0" w:rsidRPr="00702FB0">
        <w:rPr>
          <w:rStyle w:val="eop"/>
          <w:rFonts w:ascii="Arial" w:hAnsi="Arial" w:cs="Arial"/>
          <w:b/>
          <w:bCs/>
          <w:sz w:val="16"/>
          <w:szCs w:val="16"/>
        </w:rPr>
        <w:t>4</w:t>
      </w:r>
      <w:r w:rsidR="00702FB0" w:rsidRPr="00AA5E4E">
        <w:rPr>
          <w:rStyle w:val="eop"/>
          <w:rFonts w:ascii="Arial" w:hAnsi="Arial" w:cs="Arial"/>
          <w:b/>
          <w:bCs/>
          <w:sz w:val="16"/>
          <w:szCs w:val="16"/>
        </w:rPr>
        <w:t>.</w:t>
      </w:r>
      <w:r w:rsidR="00702FB0">
        <w:rPr>
          <w:rStyle w:val="eop"/>
          <w:rFonts w:ascii="Arial" w:hAnsi="Arial" w:cs="Arial"/>
          <w:sz w:val="16"/>
          <w:szCs w:val="16"/>
        </w:rPr>
        <w:t xml:space="preserve"> </w:t>
      </w:r>
      <w:r w:rsidR="00702FB0" w:rsidRPr="00702FB0">
        <w:rPr>
          <w:rFonts w:ascii="Arial" w:hAnsi="Arial" w:cs="Arial"/>
          <w:sz w:val="16"/>
          <w:szCs w:val="16"/>
        </w:rPr>
        <w:t>Lemp MA, Crews LA, Bron AJ, Foulks GN, Sullivan BD. Distribution of aqueous-deficient and evaporative dry eye in a clinic-based patient cohort: a retrospective study. </w:t>
      </w:r>
      <w:r w:rsidR="00702FB0" w:rsidRPr="009C5DE0">
        <w:rPr>
          <w:rFonts w:ascii="Arial" w:hAnsi="Arial" w:cs="Arial"/>
          <w:i/>
          <w:iCs/>
          <w:sz w:val="16"/>
          <w:szCs w:val="16"/>
        </w:rPr>
        <w:t>Cornea</w:t>
      </w:r>
      <w:r w:rsidR="00702FB0" w:rsidRPr="00702FB0">
        <w:rPr>
          <w:rFonts w:ascii="Arial" w:hAnsi="Arial" w:cs="Arial"/>
          <w:sz w:val="16"/>
          <w:szCs w:val="16"/>
        </w:rPr>
        <w:t>. 2012;31(5):472-478.</w:t>
      </w:r>
      <w:r w:rsidR="00702FB0">
        <w:rPr>
          <w:rFonts w:ascii="Arial" w:hAnsi="Arial" w:cs="Arial"/>
          <w:sz w:val="16"/>
          <w:szCs w:val="16"/>
        </w:rPr>
        <w:t xml:space="preserve"> </w:t>
      </w:r>
      <w:r w:rsidR="00DE4202" w:rsidRPr="00702FB0">
        <w:rPr>
          <w:rFonts w:ascii="Arial" w:hAnsi="Arial" w:cs="Arial"/>
          <w:b/>
          <w:bCs/>
          <w:sz w:val="16"/>
          <w:szCs w:val="16"/>
        </w:rPr>
        <w:t>5</w:t>
      </w:r>
      <w:r w:rsidR="00DE4202" w:rsidRPr="00702FB0">
        <w:rPr>
          <w:rStyle w:val="normaltextrun"/>
          <w:rFonts w:ascii="Arial" w:hAnsi="Arial" w:cs="Arial"/>
          <w:b/>
          <w:bCs/>
          <w:sz w:val="16"/>
          <w:szCs w:val="16"/>
        </w:rPr>
        <w:t>.</w:t>
      </w:r>
      <w:r w:rsidR="00702FB0">
        <w:rPr>
          <w:rStyle w:val="normaltextrun"/>
          <w:rFonts w:ascii="Arial" w:hAnsi="Arial" w:cs="Arial"/>
          <w:sz w:val="16"/>
          <w:szCs w:val="16"/>
        </w:rPr>
        <w:t xml:space="preserve"> </w:t>
      </w:r>
      <w:r w:rsidR="00B74EBB" w:rsidRPr="00B74EBB">
        <w:rPr>
          <w:rStyle w:val="normaltextrun"/>
          <w:rFonts w:ascii="Arial" w:hAnsi="Arial" w:cs="Arial"/>
          <w:sz w:val="16"/>
          <w:szCs w:val="16"/>
        </w:rPr>
        <w:t xml:space="preserve">Zhao AT, He J, Lei Y, Chen Y, Ying G-S. Associations between dry eye disease and mental health conditions in the All of Us research program. </w:t>
      </w:r>
      <w:r w:rsidR="00B74EBB" w:rsidRPr="00B74EBB">
        <w:rPr>
          <w:rStyle w:val="normaltextrun"/>
          <w:rFonts w:ascii="Arial" w:hAnsi="Arial" w:cs="Arial"/>
          <w:i/>
          <w:iCs/>
          <w:sz w:val="16"/>
          <w:szCs w:val="16"/>
        </w:rPr>
        <w:t xml:space="preserve">Am J </w:t>
      </w:r>
      <w:proofErr w:type="spellStart"/>
      <w:r w:rsidR="00B74EBB" w:rsidRPr="00B74EBB">
        <w:rPr>
          <w:rStyle w:val="normaltextrun"/>
          <w:rFonts w:ascii="Arial" w:hAnsi="Arial" w:cs="Arial"/>
          <w:i/>
          <w:iCs/>
          <w:sz w:val="16"/>
          <w:szCs w:val="16"/>
        </w:rPr>
        <w:t>Ophthal</w:t>
      </w:r>
      <w:r w:rsidR="00AF1C46">
        <w:rPr>
          <w:rStyle w:val="normaltextrun"/>
          <w:rFonts w:ascii="Arial" w:hAnsi="Arial" w:cs="Arial"/>
          <w:i/>
          <w:iCs/>
          <w:sz w:val="16"/>
          <w:szCs w:val="16"/>
        </w:rPr>
        <w:t>m</w:t>
      </w:r>
      <w:r w:rsidR="000A6A57">
        <w:rPr>
          <w:rStyle w:val="normaltextrun"/>
          <w:rFonts w:ascii="Arial" w:hAnsi="Arial" w:cs="Arial"/>
          <w:i/>
          <w:iCs/>
          <w:sz w:val="16"/>
          <w:szCs w:val="16"/>
        </w:rPr>
        <w:t>o</w:t>
      </w:r>
      <w:r w:rsidR="00AF1C46">
        <w:rPr>
          <w:rStyle w:val="normaltextrun"/>
          <w:rFonts w:ascii="Arial" w:hAnsi="Arial" w:cs="Arial"/>
          <w:i/>
          <w:iCs/>
          <w:sz w:val="16"/>
          <w:szCs w:val="16"/>
        </w:rPr>
        <w:t>l</w:t>
      </w:r>
      <w:proofErr w:type="spellEnd"/>
      <w:r w:rsidR="00B74EBB" w:rsidRPr="00B74EBB">
        <w:rPr>
          <w:rStyle w:val="normaltextrun"/>
          <w:rFonts w:ascii="Arial" w:hAnsi="Arial" w:cs="Arial"/>
          <w:sz w:val="16"/>
          <w:szCs w:val="16"/>
        </w:rPr>
        <w:t>. 2025;270:61-66.</w:t>
      </w:r>
      <w:r w:rsidR="00B74EBB">
        <w:rPr>
          <w:rStyle w:val="normaltextrun"/>
          <w:rFonts w:ascii="Arial" w:hAnsi="Arial" w:cs="Arial"/>
          <w:sz w:val="16"/>
          <w:szCs w:val="16"/>
        </w:rPr>
        <w:t xml:space="preserve"> </w:t>
      </w:r>
      <w:r w:rsidR="00DE4202">
        <w:rPr>
          <w:rStyle w:val="normaltextrun"/>
          <w:rFonts w:ascii="Arial" w:hAnsi="Arial" w:cs="Arial"/>
          <w:b/>
          <w:bCs/>
          <w:sz w:val="16"/>
          <w:szCs w:val="16"/>
        </w:rPr>
        <w:t>6</w:t>
      </w:r>
      <w:r w:rsidR="00F8014E" w:rsidRPr="00F8014E">
        <w:rPr>
          <w:rStyle w:val="normaltextrun"/>
          <w:rFonts w:ascii="Arial" w:hAnsi="Arial" w:cs="Arial"/>
          <w:b/>
          <w:bCs/>
          <w:sz w:val="16"/>
          <w:szCs w:val="16"/>
        </w:rPr>
        <w:t>.</w:t>
      </w:r>
      <w:r w:rsidR="00F8014E" w:rsidRPr="00F8014E">
        <w:rPr>
          <w:rStyle w:val="normaltextrun"/>
          <w:rFonts w:ascii="Arial" w:hAnsi="Arial" w:cs="Arial"/>
          <w:sz w:val="16"/>
          <w:szCs w:val="16"/>
        </w:rPr>
        <w:t xml:space="preserve"> </w:t>
      </w:r>
      <w:r w:rsidR="00B74EBB" w:rsidRPr="00B74EBB">
        <w:rPr>
          <w:rStyle w:val="normaltextrun"/>
          <w:rFonts w:ascii="Arial" w:hAnsi="Arial" w:cs="Arial"/>
          <w:sz w:val="16"/>
          <w:szCs w:val="16"/>
        </w:rPr>
        <w:t xml:space="preserve">Zhou Y, Murrough J, Yu Y, et al. Association between depression and severity of dry eye symptoms, signs, and inflammatory markers in the DREAM Study. </w:t>
      </w:r>
      <w:r w:rsidR="00B74EBB" w:rsidRPr="00ED3822">
        <w:rPr>
          <w:rStyle w:val="normaltextrun"/>
          <w:rFonts w:ascii="Arial" w:hAnsi="Arial" w:cs="Arial"/>
          <w:i/>
          <w:iCs/>
          <w:sz w:val="16"/>
          <w:szCs w:val="16"/>
          <w:lang w:val="es-ES"/>
        </w:rPr>
        <w:t xml:space="preserve">JAMA </w:t>
      </w:r>
      <w:proofErr w:type="spellStart"/>
      <w:r w:rsidR="00B74EBB" w:rsidRPr="00ED3822">
        <w:rPr>
          <w:rStyle w:val="normaltextrun"/>
          <w:rFonts w:ascii="Arial" w:hAnsi="Arial" w:cs="Arial"/>
          <w:i/>
          <w:iCs/>
          <w:sz w:val="16"/>
          <w:szCs w:val="16"/>
          <w:lang w:val="es-ES"/>
        </w:rPr>
        <w:t>Ophthalmol</w:t>
      </w:r>
      <w:proofErr w:type="spellEnd"/>
      <w:r w:rsidR="00B74EBB" w:rsidRPr="00ED3822">
        <w:rPr>
          <w:rStyle w:val="normaltextrun"/>
          <w:rFonts w:ascii="Arial" w:hAnsi="Arial" w:cs="Arial"/>
          <w:sz w:val="16"/>
          <w:szCs w:val="16"/>
          <w:lang w:val="es-ES"/>
        </w:rPr>
        <w:t>. 2022;140(4):392-399</w:t>
      </w:r>
      <w:r w:rsidR="00F8014E" w:rsidRPr="00ED3822">
        <w:rPr>
          <w:rStyle w:val="normaltextrun"/>
          <w:rFonts w:ascii="Arial" w:hAnsi="Arial" w:cs="Arial"/>
          <w:sz w:val="16"/>
          <w:szCs w:val="16"/>
          <w:lang w:val="es-ES"/>
        </w:rPr>
        <w:t xml:space="preserve">. </w:t>
      </w:r>
      <w:r w:rsidR="00DE4202" w:rsidRPr="00ED3822">
        <w:rPr>
          <w:rStyle w:val="normaltextrun"/>
          <w:rFonts w:ascii="Arial" w:hAnsi="Arial" w:cs="Arial"/>
          <w:b/>
          <w:bCs/>
          <w:sz w:val="16"/>
          <w:szCs w:val="16"/>
          <w:lang w:val="es-ES"/>
        </w:rPr>
        <w:t>7</w:t>
      </w:r>
      <w:r w:rsidR="00F8014E" w:rsidRPr="00ED3822">
        <w:rPr>
          <w:rStyle w:val="normaltextrun"/>
          <w:rFonts w:ascii="Arial" w:hAnsi="Arial" w:cs="Arial"/>
          <w:b/>
          <w:bCs/>
          <w:sz w:val="16"/>
          <w:szCs w:val="16"/>
          <w:lang w:val="es-ES"/>
        </w:rPr>
        <w:t>.</w:t>
      </w:r>
      <w:r w:rsidR="00F8014E" w:rsidRPr="00ED3822">
        <w:rPr>
          <w:rStyle w:val="normaltextrun"/>
          <w:rFonts w:ascii="Arial" w:hAnsi="Arial" w:cs="Arial"/>
          <w:sz w:val="16"/>
          <w:szCs w:val="16"/>
          <w:lang w:val="es-ES"/>
        </w:rPr>
        <w:t xml:space="preserve"> </w:t>
      </w:r>
      <w:r w:rsidR="009C5DE0" w:rsidRPr="00ED3822">
        <w:rPr>
          <w:rFonts w:ascii="Arial" w:hAnsi="Arial" w:cs="Arial"/>
          <w:sz w:val="16"/>
          <w:szCs w:val="16"/>
          <w:lang w:val="es-ES"/>
        </w:rPr>
        <w:t xml:space="preserve">Sayegh RR, </w:t>
      </w:r>
      <w:proofErr w:type="spellStart"/>
      <w:r w:rsidR="009C5DE0" w:rsidRPr="00ED3822">
        <w:rPr>
          <w:rFonts w:ascii="Arial" w:hAnsi="Arial" w:cs="Arial"/>
          <w:sz w:val="16"/>
          <w:szCs w:val="16"/>
          <w:lang w:val="es-ES"/>
        </w:rPr>
        <w:t>Yu</w:t>
      </w:r>
      <w:proofErr w:type="spellEnd"/>
      <w:r w:rsidR="009C5DE0" w:rsidRPr="00ED3822">
        <w:rPr>
          <w:rFonts w:ascii="Arial" w:hAnsi="Arial" w:cs="Arial"/>
          <w:sz w:val="16"/>
          <w:szCs w:val="16"/>
          <w:lang w:val="es-ES"/>
        </w:rPr>
        <w:t xml:space="preserve"> Y, Farrar JT, et al. </w:t>
      </w:r>
      <w:r w:rsidR="00702FB0" w:rsidRPr="00702FB0">
        <w:rPr>
          <w:rFonts w:ascii="Arial" w:hAnsi="Arial" w:cs="Arial"/>
          <w:sz w:val="16"/>
          <w:szCs w:val="16"/>
        </w:rPr>
        <w:t xml:space="preserve">Ocular discomfort and quality of life among patients in the dry eye assessment and management (DREAM) </w:t>
      </w:r>
      <w:proofErr w:type="spellStart"/>
      <w:r w:rsidR="00702FB0" w:rsidRPr="00702FB0">
        <w:rPr>
          <w:rFonts w:ascii="Arial" w:hAnsi="Arial" w:cs="Arial"/>
          <w:sz w:val="16"/>
          <w:szCs w:val="16"/>
        </w:rPr>
        <w:t>study.</w:t>
      </w:r>
      <w:r w:rsidR="00F8014E" w:rsidRPr="00B124E8">
        <w:rPr>
          <w:rStyle w:val="normaltextrun"/>
          <w:rFonts w:ascii="Arial" w:hAnsi="Arial" w:cs="Arial"/>
          <w:i/>
          <w:iCs/>
          <w:sz w:val="16"/>
          <w:szCs w:val="16"/>
        </w:rPr>
        <w:t>Cornea</w:t>
      </w:r>
      <w:proofErr w:type="spellEnd"/>
      <w:r w:rsidR="00F8014E" w:rsidRPr="00F8014E">
        <w:rPr>
          <w:rStyle w:val="normaltextrun"/>
          <w:rFonts w:ascii="Arial" w:hAnsi="Arial" w:cs="Arial"/>
          <w:sz w:val="16"/>
          <w:szCs w:val="16"/>
        </w:rPr>
        <w:t>. 2021;40(7):869-876</w:t>
      </w:r>
      <w:r w:rsidR="00F8014E">
        <w:rPr>
          <w:rStyle w:val="normaltextrun"/>
          <w:rFonts w:ascii="Arial" w:hAnsi="Arial" w:cs="Arial"/>
          <w:sz w:val="16"/>
          <w:szCs w:val="16"/>
        </w:rPr>
        <w:t>.</w:t>
      </w:r>
    </w:p>
    <w:sectPr w:rsidR="00F05E4B" w:rsidRPr="000C413A" w:rsidSect="00F51804">
      <w:footerReference w:type="default" r:id="rId11"/>
      <w:type w:val="continuous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652F9" w14:textId="77777777" w:rsidR="00B67A96" w:rsidRDefault="00B67A96" w:rsidP="00F05E4B">
      <w:pPr>
        <w:spacing w:after="0" w:line="240" w:lineRule="auto"/>
      </w:pPr>
      <w:r>
        <w:separator/>
      </w:r>
    </w:p>
  </w:endnote>
  <w:endnote w:type="continuationSeparator" w:id="0">
    <w:p w14:paraId="0BAC74B4" w14:textId="77777777" w:rsidR="00B67A96" w:rsidRDefault="00B67A96" w:rsidP="00F05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AFA6D" w14:textId="065C53A0" w:rsidR="00F05E4B" w:rsidRPr="00F05E4B" w:rsidRDefault="00F05E4B" w:rsidP="00F05E4B">
    <w:pPr>
      <w:spacing w:after="0" w:line="240" w:lineRule="auto"/>
      <w:textAlignment w:val="baseline"/>
      <w:rPr>
        <w:rFonts w:ascii="Arial" w:eastAsia="Times New Roman" w:hAnsi="Arial" w:cs="Arial"/>
        <w:kern w:val="0"/>
        <w:sz w:val="16"/>
        <w:szCs w:val="16"/>
        <w14:ligatures w14:val="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14A9E" w14:textId="77777777" w:rsidR="00B67A96" w:rsidRDefault="00B67A96" w:rsidP="00F05E4B">
      <w:pPr>
        <w:spacing w:after="0" w:line="240" w:lineRule="auto"/>
      </w:pPr>
      <w:r>
        <w:separator/>
      </w:r>
    </w:p>
  </w:footnote>
  <w:footnote w:type="continuationSeparator" w:id="0">
    <w:p w14:paraId="15852E7E" w14:textId="77777777" w:rsidR="00B67A96" w:rsidRDefault="00B67A96" w:rsidP="00F05E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0B53E9"/>
    <w:multiLevelType w:val="hybridMultilevel"/>
    <w:tmpl w:val="A5F05A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DF135F"/>
    <w:multiLevelType w:val="hybridMultilevel"/>
    <w:tmpl w:val="318C3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3249A8"/>
    <w:multiLevelType w:val="hybridMultilevel"/>
    <w:tmpl w:val="03122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F41D37"/>
    <w:multiLevelType w:val="hybridMultilevel"/>
    <w:tmpl w:val="6FE2C8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CD62048"/>
    <w:multiLevelType w:val="hybridMultilevel"/>
    <w:tmpl w:val="F1DAE6CA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73695193"/>
    <w:multiLevelType w:val="hybridMultilevel"/>
    <w:tmpl w:val="C0702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EF4207"/>
    <w:multiLevelType w:val="hybridMultilevel"/>
    <w:tmpl w:val="AC084C4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840923867">
    <w:abstractNumId w:val="6"/>
  </w:num>
  <w:num w:numId="2" w16cid:durableId="1647316567">
    <w:abstractNumId w:val="2"/>
  </w:num>
  <w:num w:numId="3" w16cid:durableId="2000501098">
    <w:abstractNumId w:val="3"/>
  </w:num>
  <w:num w:numId="4" w16cid:durableId="463085132">
    <w:abstractNumId w:val="4"/>
  </w:num>
  <w:num w:numId="5" w16cid:durableId="233201406">
    <w:abstractNumId w:val="5"/>
  </w:num>
  <w:num w:numId="6" w16cid:durableId="983465883">
    <w:abstractNumId w:val="1"/>
  </w:num>
  <w:num w:numId="7" w16cid:durableId="1057586585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C3D"/>
    <w:rsid w:val="00082969"/>
    <w:rsid w:val="000A6A57"/>
    <w:rsid w:val="000C413A"/>
    <w:rsid w:val="000F1436"/>
    <w:rsid w:val="00143988"/>
    <w:rsid w:val="00243C3C"/>
    <w:rsid w:val="00246480"/>
    <w:rsid w:val="00251724"/>
    <w:rsid w:val="00280A14"/>
    <w:rsid w:val="003006A6"/>
    <w:rsid w:val="00307C3D"/>
    <w:rsid w:val="00321F7E"/>
    <w:rsid w:val="00371DC7"/>
    <w:rsid w:val="00377711"/>
    <w:rsid w:val="003A05CC"/>
    <w:rsid w:val="003B1B3F"/>
    <w:rsid w:val="003B1D87"/>
    <w:rsid w:val="003B3676"/>
    <w:rsid w:val="003F5490"/>
    <w:rsid w:val="00417970"/>
    <w:rsid w:val="004549F3"/>
    <w:rsid w:val="004C4128"/>
    <w:rsid w:val="0054588B"/>
    <w:rsid w:val="00577F6D"/>
    <w:rsid w:val="005A33C3"/>
    <w:rsid w:val="005B4628"/>
    <w:rsid w:val="005C310F"/>
    <w:rsid w:val="005F29F2"/>
    <w:rsid w:val="005F3CB7"/>
    <w:rsid w:val="00620A89"/>
    <w:rsid w:val="00623A5A"/>
    <w:rsid w:val="00627804"/>
    <w:rsid w:val="00697158"/>
    <w:rsid w:val="006E59FA"/>
    <w:rsid w:val="006F233D"/>
    <w:rsid w:val="00702FB0"/>
    <w:rsid w:val="007318C1"/>
    <w:rsid w:val="007438CF"/>
    <w:rsid w:val="007713D7"/>
    <w:rsid w:val="007A68DD"/>
    <w:rsid w:val="00812939"/>
    <w:rsid w:val="00836AA6"/>
    <w:rsid w:val="00864228"/>
    <w:rsid w:val="008A42FF"/>
    <w:rsid w:val="008C7201"/>
    <w:rsid w:val="009654E6"/>
    <w:rsid w:val="00990A3D"/>
    <w:rsid w:val="009C5DE0"/>
    <w:rsid w:val="00A0329C"/>
    <w:rsid w:val="00A844D8"/>
    <w:rsid w:val="00AA5E4E"/>
    <w:rsid w:val="00AB2084"/>
    <w:rsid w:val="00AC2CE4"/>
    <w:rsid w:val="00AD226C"/>
    <w:rsid w:val="00AF1C46"/>
    <w:rsid w:val="00B124E8"/>
    <w:rsid w:val="00B15537"/>
    <w:rsid w:val="00B67A96"/>
    <w:rsid w:val="00B74EBB"/>
    <w:rsid w:val="00BC4FC3"/>
    <w:rsid w:val="00C34386"/>
    <w:rsid w:val="00C61699"/>
    <w:rsid w:val="00C838F3"/>
    <w:rsid w:val="00CA132E"/>
    <w:rsid w:val="00CA26AF"/>
    <w:rsid w:val="00CC0D2B"/>
    <w:rsid w:val="00D32B07"/>
    <w:rsid w:val="00D44CBE"/>
    <w:rsid w:val="00D9201B"/>
    <w:rsid w:val="00DC1E8E"/>
    <w:rsid w:val="00DC7B01"/>
    <w:rsid w:val="00DE4202"/>
    <w:rsid w:val="00E24D99"/>
    <w:rsid w:val="00E457C3"/>
    <w:rsid w:val="00E6510E"/>
    <w:rsid w:val="00E97E28"/>
    <w:rsid w:val="00EB1A59"/>
    <w:rsid w:val="00ED3822"/>
    <w:rsid w:val="00EF73CB"/>
    <w:rsid w:val="00F05E4B"/>
    <w:rsid w:val="00F2498C"/>
    <w:rsid w:val="00F26659"/>
    <w:rsid w:val="00F273A3"/>
    <w:rsid w:val="00F51804"/>
    <w:rsid w:val="00F542C8"/>
    <w:rsid w:val="00F8014E"/>
    <w:rsid w:val="00FA561E"/>
    <w:rsid w:val="00FE1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67BCE"/>
  <w15:chartTrackingRefBased/>
  <w15:docId w15:val="{1058FFDF-451B-A744-A5D5-EE37C483D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7C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7C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7C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7C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7C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7C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7C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7C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7C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7C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7C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7C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7C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7C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7C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7C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7C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7C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7C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7C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7C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7C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7C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7C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7C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7C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7C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7C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7C3D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307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307C3D"/>
  </w:style>
  <w:style w:type="character" w:customStyle="1" w:styleId="eop">
    <w:name w:val="eop"/>
    <w:basedOn w:val="DefaultParagraphFont"/>
    <w:rsid w:val="00307C3D"/>
  </w:style>
  <w:style w:type="character" w:customStyle="1" w:styleId="scxw159393938">
    <w:name w:val="scxw159393938"/>
    <w:basedOn w:val="DefaultParagraphFont"/>
    <w:rsid w:val="00307C3D"/>
  </w:style>
  <w:style w:type="paragraph" w:customStyle="1" w:styleId="TEXT">
    <w:name w:val="TEXT"/>
    <w:basedOn w:val="Normal"/>
    <w:link w:val="TEXTChar"/>
    <w:qFormat/>
    <w:rsid w:val="00F542C8"/>
    <w:pPr>
      <w:widowControl w:val="0"/>
      <w:autoSpaceDE w:val="0"/>
      <w:autoSpaceDN w:val="0"/>
      <w:adjustRightInd w:val="0"/>
      <w:spacing w:before="120" w:after="0" w:line="240" w:lineRule="auto"/>
      <w:ind w:right="-245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character" w:customStyle="1" w:styleId="TEXTChar">
    <w:name w:val="TEXT Char"/>
    <w:basedOn w:val="DefaultParagraphFont"/>
    <w:link w:val="TEXT"/>
    <w:rsid w:val="00F542C8"/>
    <w:rPr>
      <w:rFonts w:ascii="Arial" w:eastAsia="Times New Roman" w:hAnsi="Arial" w:cs="Arial"/>
      <w:kern w:val="0"/>
      <w:sz w:val="20"/>
      <w:szCs w:val="20"/>
      <w14:ligatures w14:val="none"/>
    </w:rPr>
  </w:style>
  <w:style w:type="character" w:customStyle="1" w:styleId="scxw143147969">
    <w:name w:val="scxw143147969"/>
    <w:basedOn w:val="DefaultParagraphFont"/>
    <w:rsid w:val="00D44CBE"/>
  </w:style>
  <w:style w:type="table" w:styleId="TableGrid">
    <w:name w:val="Table Grid"/>
    <w:basedOn w:val="TableNormal"/>
    <w:uiPriority w:val="39"/>
    <w:rsid w:val="00A03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xw195991395">
    <w:name w:val="scxw195991395"/>
    <w:basedOn w:val="DefaultParagraphFont"/>
    <w:rsid w:val="00A0329C"/>
  </w:style>
  <w:style w:type="character" w:customStyle="1" w:styleId="scxw57567140">
    <w:name w:val="scxw57567140"/>
    <w:basedOn w:val="DefaultParagraphFont"/>
    <w:rsid w:val="003006A6"/>
  </w:style>
  <w:style w:type="character" w:customStyle="1" w:styleId="scxw33506416">
    <w:name w:val="scxw33506416"/>
    <w:basedOn w:val="DefaultParagraphFont"/>
    <w:rsid w:val="00C61699"/>
  </w:style>
  <w:style w:type="character" w:customStyle="1" w:styleId="scxw38887479">
    <w:name w:val="scxw38887479"/>
    <w:basedOn w:val="DefaultParagraphFont"/>
    <w:rsid w:val="00C61699"/>
  </w:style>
  <w:style w:type="character" w:customStyle="1" w:styleId="scxw219727663">
    <w:name w:val="scxw219727663"/>
    <w:basedOn w:val="DefaultParagraphFont"/>
    <w:rsid w:val="00F8014E"/>
  </w:style>
  <w:style w:type="paragraph" w:styleId="Header">
    <w:name w:val="header"/>
    <w:basedOn w:val="Normal"/>
    <w:link w:val="HeaderChar"/>
    <w:uiPriority w:val="99"/>
    <w:unhideWhenUsed/>
    <w:rsid w:val="00F05E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5E4B"/>
  </w:style>
  <w:style w:type="paragraph" w:styleId="Footer">
    <w:name w:val="footer"/>
    <w:basedOn w:val="Normal"/>
    <w:link w:val="FooterChar"/>
    <w:uiPriority w:val="99"/>
    <w:unhideWhenUsed/>
    <w:rsid w:val="00F05E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5E4B"/>
  </w:style>
  <w:style w:type="character" w:styleId="Strong">
    <w:name w:val="Strong"/>
    <w:basedOn w:val="DefaultParagraphFont"/>
    <w:uiPriority w:val="22"/>
    <w:qFormat/>
    <w:rsid w:val="00F273A3"/>
    <w:rPr>
      <w:b/>
      <w:bCs/>
    </w:rPr>
  </w:style>
  <w:style w:type="character" w:styleId="Emphasis">
    <w:name w:val="Emphasis"/>
    <w:basedOn w:val="DefaultParagraphFont"/>
    <w:uiPriority w:val="20"/>
    <w:qFormat/>
    <w:rsid w:val="00702F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ebo-ecp.com/globalassets/pdf/packageinserts/pharma/miebo-package-insert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tel:1800332108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da.gov/medwat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36A594A-A78B-D044-8A18-14B858EE6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1109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McCrary, Kevon</dc:creator>
  <cp:keywords/>
  <dc:description/>
  <cp:lastModifiedBy>Jewell, Robert</cp:lastModifiedBy>
  <cp:revision>2</cp:revision>
  <cp:lastPrinted>2026-07-13T21:08:00Z</cp:lastPrinted>
  <dcterms:created xsi:type="dcterms:W3CDTF">2026-09-13T17:05:00Z</dcterms:created>
  <dcterms:modified xsi:type="dcterms:W3CDTF">2026-09-13T17:05:00Z</dcterms:modified>
</cp:coreProperties>
</file>